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C1" w:rsidRDefault="00E745C1">
      <w:pPr>
        <w:rPr>
          <w:rFonts w:ascii="Times New Roman" w:hAnsi="Times New Roman" w:cs="Times New Roman"/>
          <w:color w:val="auto"/>
          <w:sz w:val="2"/>
          <w:szCs w:val="2"/>
        </w:rPr>
      </w:pPr>
    </w:p>
    <w:tbl>
      <w:tblPr>
        <w:tblW w:w="14287" w:type="dxa"/>
        <w:tblInd w:w="5" w:type="dxa"/>
        <w:tblLayout w:type="fixed"/>
        <w:tblCellMar>
          <w:left w:w="0" w:type="dxa"/>
          <w:right w:w="0" w:type="dxa"/>
        </w:tblCellMar>
        <w:tblLook w:val="04A0"/>
      </w:tblPr>
      <w:tblGrid>
        <w:gridCol w:w="4763"/>
        <w:gridCol w:w="4762"/>
        <w:gridCol w:w="4762"/>
      </w:tblGrid>
      <w:tr w:rsidR="00E745C1">
        <w:trPr>
          <w:trHeight w:hRule="exact" w:val="5102"/>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80" w:lineRule="exact"/>
              <w:ind w:left="20"/>
              <w:jc w:val="center"/>
              <w:rPr>
                <w:rFonts w:ascii="Dialog" w:eastAsia="Dialog" w:hAnsi="Times New Roman" w:cs="Dialog"/>
                <w:sz w:val="40"/>
                <w:szCs w:val="40"/>
              </w:rPr>
            </w:pPr>
            <w:r>
              <w:rPr>
                <w:rFonts w:ascii="Dialog" w:eastAsia="Dialog" w:hAnsi="Times New Roman" w:cs="Dialog" w:hint="eastAsia"/>
                <w:sz w:val="40"/>
                <w:szCs w:val="40"/>
              </w:rPr>
              <w:t>上海市</w:t>
            </w:r>
            <w:r>
              <w:rPr>
                <w:rFonts w:ascii="Dialog" w:eastAsia="Dialog" w:hAnsi="Times New Roman" w:cs="Dialog"/>
                <w:sz w:val="40"/>
                <w:szCs w:val="40"/>
              </w:rPr>
              <w:t>2022</w:t>
            </w:r>
            <w:r>
              <w:rPr>
                <w:rFonts w:ascii="Dialog" w:eastAsia="Dialog" w:hAnsi="Times New Roman" w:cs="Dialog" w:hint="eastAsia"/>
                <w:sz w:val="40"/>
                <w:szCs w:val="40"/>
              </w:rPr>
              <w:t>年区级单位预算</w:t>
            </w:r>
          </w:p>
        </w:tc>
      </w:tr>
      <w:tr w:rsidR="00E745C1">
        <w:trPr>
          <w:trHeight w:hRule="exact" w:val="2551"/>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85" w:lineRule="exact"/>
              <w:ind w:left="20"/>
              <w:jc w:val="center"/>
              <w:rPr>
                <w:rFonts w:ascii="Dialog" w:eastAsia="Dialog" w:hAnsi="Times New Roman" w:cs="Dialog"/>
              </w:rPr>
            </w:pPr>
            <w:r>
              <w:rPr>
                <w:rFonts w:ascii="Dialog" w:eastAsia="Dialog" w:hAnsi="Times New Roman" w:cs="Dialog" w:hint="eastAsia"/>
              </w:rPr>
              <w:t>预算单位：</w:t>
            </w:r>
            <w:r>
              <w:rPr>
                <w:rFonts w:ascii="Dialog" w:eastAsia="Dialog" w:hAnsi="Times New Roman" w:cs="Dialog"/>
              </w:rPr>
              <w:t>026023</w:t>
            </w:r>
            <w:r>
              <w:rPr>
                <w:rFonts w:ascii="Dialog" w:eastAsia="Dialog" w:hAnsi="Times New Roman" w:cs="Dialog" w:hint="eastAsia"/>
              </w:rPr>
              <w:t>上海市松江区第四中学</w:t>
            </w:r>
          </w:p>
        </w:tc>
      </w:tr>
      <w:tr w:rsidR="00E745C1">
        <w:trPr>
          <w:trHeight w:hRule="exact" w:val="850"/>
        </w:trPr>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85" w:lineRule="exact"/>
              <w:ind w:left="20"/>
              <w:jc w:val="center"/>
              <w:rPr>
                <w:rFonts w:ascii="Dialog" w:eastAsia="Dialog" w:hAnsi="Times New Roman" w:cs="Dialog"/>
              </w:rPr>
            </w:pPr>
            <w:r>
              <w:rPr>
                <w:rFonts w:ascii="Dialog" w:eastAsia="Dialog" w:hAnsi="Times New Roman" w:cs="Dialog" w:hint="eastAsia"/>
              </w:rPr>
              <w:t xml:space="preserve">     制表人</w:t>
            </w:r>
            <w:r>
              <w:rPr>
                <w:rFonts w:ascii="Dialog" w:eastAsia="Dialog" w:hAnsi="Times New Roman" w:cs="Dialog"/>
              </w:rPr>
              <w:t>:</w:t>
            </w:r>
            <w:r>
              <w:rPr>
                <w:rFonts w:ascii="Dialog" w:eastAsia="Dialog" w:hAnsi="Times New Roman" w:cs="Dialog" w:hint="eastAsia"/>
              </w:rPr>
              <w:t>郁 灵</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85" w:lineRule="exact"/>
              <w:ind w:leftChars="8" w:left="19" w:firstLineChars="200" w:firstLine="480"/>
              <w:rPr>
                <w:rFonts w:ascii="Dialog" w:eastAsia="Dialog" w:hAnsi="Times New Roman" w:cs="Dialog"/>
              </w:rPr>
            </w:pPr>
            <w:r>
              <w:rPr>
                <w:rFonts w:ascii="Dialog" w:eastAsia="Dialog" w:hAnsi="Times New Roman" w:cs="Dialog" w:hint="eastAsia"/>
              </w:rPr>
              <w:t>审核人</w:t>
            </w:r>
            <w:r>
              <w:rPr>
                <w:rFonts w:ascii="Dialog" w:eastAsia="Dialog" w:hAnsi="Times New Roman" w:cs="Dialog"/>
              </w:rPr>
              <w:t>:</w:t>
            </w:r>
            <w:r>
              <w:rPr>
                <w:rFonts w:ascii="Dialog" w:eastAsia="Dialog" w:hAnsi="Times New Roman" w:cs="Dialog" w:hint="eastAsia"/>
              </w:rPr>
              <w:t>陈剑钰</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85" w:lineRule="exact"/>
              <w:rPr>
                <w:rFonts w:ascii="Dialog" w:eastAsia="Dialog" w:hAnsi="Times New Roman" w:cs="Dialog"/>
              </w:rPr>
            </w:pPr>
            <w:r>
              <w:rPr>
                <w:rFonts w:ascii="Dialog" w:eastAsia="Dialog" w:hAnsi="Times New Roman" w:cs="Dialog" w:hint="eastAsia"/>
              </w:rPr>
              <w:t>日期：</w:t>
            </w:r>
            <w:r>
              <w:rPr>
                <w:rFonts w:ascii="Dialog" w:eastAsia="Dialog" w:hAnsi="Times New Roman" w:cs="Dialog"/>
              </w:rPr>
              <w:t>2022/2/5</w:t>
            </w: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tblPr>
      <w:tblGrid>
        <w:gridCol w:w="14173"/>
      </w:tblGrid>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目录</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一、单位主要职能</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二、单位机构设置</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三、名词解释</w:t>
            </w:r>
            <w:r>
              <w:rPr>
                <w:rFonts w:ascii="Dialog" w:eastAsia="Dialog" w:hAnsi="Times New Roman" w:cs="Dialog"/>
                <w:sz w:val="20"/>
                <w:szCs w:val="20"/>
              </w:rPr>
              <w:t xml:space="preserve"> </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四、单位预算编制说明</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五、单位预算表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1. 2022</w:t>
            </w:r>
            <w:r>
              <w:rPr>
                <w:rFonts w:ascii="Dialog" w:eastAsia="Dialog" w:hAnsi="Times New Roman" w:cs="Dialog" w:hint="eastAsia"/>
                <w:sz w:val="20"/>
                <w:szCs w:val="20"/>
              </w:rPr>
              <w:t>年单位财务收支预算总表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2. 2022</w:t>
            </w:r>
            <w:r>
              <w:rPr>
                <w:rFonts w:ascii="Dialog" w:eastAsia="Dialog" w:hAnsi="Times New Roman" w:cs="Dialog" w:hint="eastAsia"/>
                <w:sz w:val="20"/>
                <w:szCs w:val="20"/>
              </w:rPr>
              <w:t>年单位收入预算总表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3. 2022</w:t>
            </w:r>
            <w:r>
              <w:rPr>
                <w:rFonts w:ascii="Dialog" w:eastAsia="Dialog" w:hAnsi="Times New Roman" w:cs="Dialog" w:hint="eastAsia"/>
                <w:sz w:val="20"/>
                <w:szCs w:val="20"/>
              </w:rPr>
              <w:t>年单位支出预算总表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4. 2022</w:t>
            </w:r>
            <w:r>
              <w:rPr>
                <w:rFonts w:ascii="Dialog" w:eastAsia="Dialog" w:hAnsi="Times New Roman" w:cs="Dialog" w:hint="eastAsia"/>
                <w:sz w:val="20"/>
                <w:szCs w:val="20"/>
              </w:rPr>
              <w:t>年单位财政拨款收支预算总表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5. 2022</w:t>
            </w:r>
            <w:r>
              <w:rPr>
                <w:rFonts w:ascii="Dialog" w:eastAsia="Dialog" w:hAnsi="Times New Roman" w:cs="Dialog" w:hint="eastAsia"/>
                <w:sz w:val="20"/>
                <w:szCs w:val="20"/>
              </w:rPr>
              <w:t>年单位一般公共预算支出功能分类预算表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6. 2022</w:t>
            </w:r>
            <w:r>
              <w:rPr>
                <w:rFonts w:ascii="Dialog" w:eastAsia="Dialog" w:hAnsi="Times New Roman" w:cs="Dialog" w:hint="eastAsia"/>
                <w:sz w:val="20"/>
                <w:szCs w:val="20"/>
              </w:rPr>
              <w:t>年单位政府性基金预算支出功能分类预算表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7. 2022</w:t>
            </w:r>
            <w:r>
              <w:rPr>
                <w:rFonts w:ascii="Dialog" w:eastAsia="Dialog" w:hAnsi="Times New Roman" w:cs="Dialog" w:hint="eastAsia"/>
                <w:sz w:val="20"/>
                <w:szCs w:val="20"/>
              </w:rPr>
              <w:t>年单位国有资本经营预算支出功能分类预算表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8. 2022</w:t>
            </w:r>
            <w:r>
              <w:rPr>
                <w:rFonts w:ascii="Dialog" w:eastAsia="Dialog" w:hAnsi="Times New Roman" w:cs="Dialog" w:hint="eastAsia"/>
                <w:sz w:val="20"/>
                <w:szCs w:val="20"/>
              </w:rPr>
              <w:t>年单位一般公共预算基本支出部门预算经济分类预算表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9. 2022</w:t>
            </w:r>
            <w:r>
              <w:rPr>
                <w:rFonts w:ascii="Dialog" w:eastAsia="Dialog" w:hAnsi="Times New Roman" w:cs="Dialog" w:hint="eastAsia"/>
                <w:sz w:val="20"/>
                <w:szCs w:val="20"/>
              </w:rPr>
              <w:t>年单位“三公”经费和机关运行经费预算表</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六、其他相关情况说明</w:t>
            </w:r>
            <w:r>
              <w:rPr>
                <w:rFonts w:ascii="Dialog" w:eastAsia="Dialog" w:hAnsi="Times New Roman" w:cs="Dialog"/>
                <w:sz w:val="20"/>
                <w:szCs w:val="20"/>
              </w:rPr>
              <w:t xml:space="preserve"> </w:t>
            </w: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E745C1" w:rsidRDefault="00ED1080" w:rsidP="00757911">
      <w:pPr>
        <w:ind w:firstLineChars="3101" w:firstLine="8683"/>
        <w:rPr>
          <w:rFonts w:ascii="华文中宋" w:eastAsia="华文中宋" w:hAnsi="华文中宋" w:cs="华文中宋"/>
          <w:bCs/>
          <w:sz w:val="28"/>
          <w:szCs w:val="28"/>
        </w:rPr>
      </w:pPr>
      <w:r>
        <w:rPr>
          <w:rFonts w:ascii="华文中宋" w:eastAsia="华文中宋" w:hAnsi="华文中宋" w:cs="华文中宋" w:hint="eastAsia"/>
          <w:bCs/>
          <w:sz w:val="28"/>
          <w:szCs w:val="28"/>
        </w:rPr>
        <w:lastRenderedPageBreak/>
        <w:t>上海市松江区第四中学主要职能</w:t>
      </w:r>
    </w:p>
    <w:p w:rsidR="00E745C1" w:rsidRDefault="00E745C1">
      <w:pPr>
        <w:ind w:firstLineChars="900" w:firstLine="2160"/>
        <w:rPr>
          <w:rFonts w:ascii="华文中宋" w:eastAsia="华文中宋" w:hAnsi="华文中宋" w:cs="华文中宋"/>
          <w:bCs/>
        </w:rPr>
      </w:pPr>
    </w:p>
    <w:p w:rsidR="00E745C1" w:rsidRDefault="00ED1080">
      <w:pPr>
        <w:ind w:firstLineChars="200" w:firstLine="480"/>
        <w:rPr>
          <w:rFonts w:ascii="宋体" w:cs="宋体"/>
        </w:rPr>
      </w:pPr>
      <w:r>
        <w:rPr>
          <w:rFonts w:ascii="宋体" w:hAnsi="宋体" w:cs="宋体" w:hint="eastAsia"/>
        </w:rPr>
        <w:t>上海市松江区</w:t>
      </w:r>
      <w:r>
        <w:rPr>
          <w:rFonts w:ascii="宋体" w:hAnsi="宋体" w:hint="eastAsia"/>
        </w:rPr>
        <w:t>第四中学</w:t>
      </w:r>
      <w:r>
        <w:rPr>
          <w:rFonts w:ascii="宋体" w:hAnsi="宋体" w:cs="宋体" w:hint="eastAsia"/>
        </w:rPr>
        <w:t>是松江区教育局领导下的完全中学。内设校务协调处、学生发展处、课程教学处、科研规划室、后勤服务处等</w:t>
      </w:r>
      <w:r>
        <w:rPr>
          <w:rFonts w:ascii="宋体" w:hAnsi="宋体" w:cs="宋体"/>
        </w:rPr>
        <w:t>5</w:t>
      </w:r>
      <w:r>
        <w:rPr>
          <w:rFonts w:ascii="宋体" w:hAnsi="宋体" w:cs="宋体" w:hint="eastAsia"/>
        </w:rPr>
        <w:t>个科室。主要工作职责如下：</w:t>
      </w:r>
    </w:p>
    <w:p w:rsidR="00E745C1" w:rsidRDefault="00ED1080">
      <w:r>
        <w:rPr>
          <w:rFonts w:ascii="宋体" w:hAnsi="宋体" w:cs="宋体"/>
        </w:rPr>
        <w:t>1</w:t>
      </w:r>
      <w:r>
        <w:rPr>
          <w:rFonts w:ascii="宋体" w:hAnsi="宋体" w:cs="宋体" w:hint="eastAsia"/>
        </w:rPr>
        <w:t>、校务协调处：</w:t>
      </w:r>
      <w:r>
        <w:rPr>
          <w:rFonts w:hint="eastAsia"/>
        </w:rPr>
        <w:t>全面负责校务协调办日常工作。</w:t>
      </w:r>
    </w:p>
    <w:p w:rsidR="00E745C1" w:rsidRDefault="00ED1080">
      <w:r>
        <w:rPr>
          <w:rFonts w:ascii="宋体" w:hAnsi="宋体" w:cs="宋体" w:hint="eastAsia"/>
        </w:rPr>
        <w:t>主抓：</w:t>
      </w:r>
      <w:r>
        <w:rPr>
          <w:rFonts w:hint="eastAsia"/>
        </w:rPr>
        <w:t xml:space="preserve">校务协调、规划文书、报刊征订、文件签发、信息收发、加班工资、奖励津贴、考勤考核、信息化建设、信息安全、网舆监督、宣传联络、专家咨询、会务管理、校际交流、来信来访、对外接待、校友联络、会议记录、政治学习、升旗仪式、行政值班、周计划、劳动人事、干部人事档案、教师业务档案、职务评聘、履职考核、编制管理、工资待遇、人员招聘、非编人员管理、年报统计、劳动人事、干部人事档案、教师业务档案、职务评聘、履职考核、编制管理、工资待遇、人员招聘、非编人员管理、年报统计等。　　</w:t>
      </w:r>
      <w:r>
        <w:t xml:space="preserve"> </w:t>
      </w:r>
    </w:p>
    <w:p w:rsidR="00E745C1" w:rsidRDefault="00ED1080">
      <w:r>
        <w:t>2</w:t>
      </w:r>
      <w:r>
        <w:rPr>
          <w:rFonts w:hint="eastAsia"/>
        </w:rPr>
        <w:t>、</w:t>
      </w:r>
      <w:r>
        <w:rPr>
          <w:rFonts w:ascii="宋体" w:hAnsi="宋体" w:cs="宋体" w:hint="eastAsia"/>
        </w:rPr>
        <w:t>学生发展处：</w:t>
      </w:r>
      <w:r>
        <w:rPr>
          <w:rFonts w:hint="eastAsia"/>
        </w:rPr>
        <w:t>全面负责学生发展处工作及协助校长室负责美术教育工作。</w:t>
      </w:r>
    </w:p>
    <w:p w:rsidR="00E745C1" w:rsidRDefault="00ED1080">
      <w:r>
        <w:rPr>
          <w:rFonts w:hint="eastAsia"/>
        </w:rPr>
        <w:t>主管：德育规划、学生发展指导、美术教学、学生日常教育管理、行为示范校创建、班主任队伍建设和管理、综合治理、学生安全、校园伤害事故处理、寄宿生及夜自修管理、班会及德育课程管理、家庭教育、家委会、家长学校、关工委、年级组建设、温馨教室建设、班主任考核、学生评优、德育科研、校外教育、学生综合素质评价、成长手册、健康促进、社会实践、军训学农、帮教帮困、国家助学金、学生保险、食堂民主管理、校服征订、德育信息、资料归档、生命、心理健康、法制、国防、民防等主题教育、常规检查、卫生管理、家长督学委员会等。</w:t>
      </w:r>
    </w:p>
    <w:p w:rsidR="00E745C1" w:rsidRDefault="00ED1080">
      <w:r>
        <w:t>3</w:t>
      </w:r>
      <w:r>
        <w:rPr>
          <w:rFonts w:hint="eastAsia"/>
        </w:rPr>
        <w:t>、</w:t>
      </w:r>
      <w:r>
        <w:rPr>
          <w:rFonts w:ascii="宋体" w:hAnsi="宋体" w:cs="宋体" w:hint="eastAsia"/>
        </w:rPr>
        <w:t>课程教学处：</w:t>
      </w:r>
      <w:r>
        <w:rPr>
          <w:rFonts w:hint="eastAsia"/>
        </w:rPr>
        <w:t>全面负责课程教学处工作并协助校长全面负责初中部教学工作。</w:t>
      </w:r>
    </w:p>
    <w:p w:rsidR="00E745C1" w:rsidRDefault="00ED1080">
      <w:r>
        <w:rPr>
          <w:rFonts w:hint="eastAsia"/>
        </w:rPr>
        <w:t>主管：教务、考务、课务、师训、课程管理、课程计划与设置、教改实验、教研组（备课组）建设、教师教育、实验室、校本研修、图书教材、教辅资料、劳技、见习期及</w:t>
      </w:r>
      <w:r>
        <w:t>1-5</w:t>
      </w:r>
      <w:r>
        <w:rPr>
          <w:rFonts w:hint="eastAsia"/>
        </w:rPr>
        <w:t>年教师规范化管理、劳技、电教管理、研究型课程、拓展型课程、校本课程管理、艺体活动课、艺体特长生、体育工作、体育器材及运动场馆管理、学科竞赛、语言文字、教学信息、会务资料、创新实验室项目、共同体项目和学生综合素质评价、招生考试、学籍管理、随班就读、文印管理、中考高考、学业水平考、等级考试、专用教室管理、美术教学等。</w:t>
      </w:r>
    </w:p>
    <w:p w:rsidR="00E745C1" w:rsidRDefault="00ED1080">
      <w:r>
        <w:t>4</w:t>
      </w:r>
      <w:r>
        <w:rPr>
          <w:rFonts w:hint="eastAsia"/>
        </w:rPr>
        <w:t>、</w:t>
      </w:r>
      <w:r>
        <w:rPr>
          <w:rFonts w:ascii="宋体" w:hAnsi="宋体" w:cs="宋体" w:hint="eastAsia"/>
        </w:rPr>
        <w:t>科研规划室：</w:t>
      </w:r>
      <w:r>
        <w:rPr>
          <w:rFonts w:hint="eastAsia"/>
        </w:rPr>
        <w:t>全面负责规划科研室工作。</w:t>
      </w:r>
    </w:p>
    <w:p w:rsidR="00E745C1" w:rsidRDefault="00ED1080">
      <w:r>
        <w:rPr>
          <w:rFonts w:hint="eastAsia"/>
        </w:rPr>
        <w:t>主管：教研、科研、调研、教改、课改、师训、规划编制、课程开发、校刊、学术研讨、区级以上课题管理、区镇名师、教坛新秀等骨干教师管理、学分银行、学术委员会、校本课题管理、学生校长助理团和学生事务中心等。</w:t>
      </w:r>
      <w:r>
        <w:t xml:space="preserve"> </w:t>
      </w:r>
    </w:p>
    <w:p w:rsidR="00E745C1" w:rsidRDefault="00ED1080">
      <w:r>
        <w:t>5</w:t>
      </w:r>
      <w:r>
        <w:rPr>
          <w:rFonts w:hint="eastAsia"/>
        </w:rPr>
        <w:t>、</w:t>
      </w:r>
      <w:r>
        <w:rPr>
          <w:rFonts w:ascii="宋体" w:hAnsi="宋体" w:cs="宋体" w:hint="eastAsia"/>
        </w:rPr>
        <w:t>后勤服务处：</w:t>
      </w:r>
      <w:r>
        <w:rPr>
          <w:rFonts w:hint="eastAsia"/>
        </w:rPr>
        <w:t>全面负责后勤服务处工作。</w:t>
      </w:r>
    </w:p>
    <w:p w:rsidR="00E745C1" w:rsidRDefault="00ED1080">
      <w:pPr>
        <w:rPr>
          <w:rFonts w:ascii="Times New Roman" w:hAnsi="Times New Roman" w:cs="Times New Roman"/>
          <w:color w:val="auto"/>
          <w:sz w:val="2"/>
          <w:szCs w:val="2"/>
        </w:rPr>
      </w:pPr>
      <w:r>
        <w:rPr>
          <w:rFonts w:hint="eastAsia"/>
        </w:rPr>
        <w:t>主管：后勤职工政治思想工作、学校预算、财务管理、资产管理、基础建设、政府采购、后勤服务、专项落实、项目申请、项目备案、项目比价、项目招标、项目谈判和项目实施与过程管理、非编人员和临时工工资、校舍安全、综合治理、学生公寓、职工绩效考核、财务审计和资产清查、校园安全、学校食堂、校园绿化、消防安保、卫生保洁、健康促进、设施设备、资产管理、非编及临时工人员管理、日常维修、零星采购等。</w:t>
      </w: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tblPr>
      <w:tblGrid>
        <w:gridCol w:w="14173"/>
      </w:tblGrid>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机构设置</w:t>
            </w:r>
          </w:p>
        </w:tc>
      </w:tr>
      <w:tr w:rsidR="00E745C1">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华文中宋" w:eastAsia="华文中宋" w:hAnsi="华文中宋" w:cs="华文中宋" w:hint="eastAsia"/>
                <w:bCs/>
                <w:sz w:val="28"/>
                <w:szCs w:val="28"/>
              </w:rPr>
              <w:t>上海市松江区第四中学</w:t>
            </w:r>
            <w:r>
              <w:rPr>
                <w:rFonts w:ascii="Dialog" w:hAnsi="Dialog" w:cs="Dialog" w:hint="eastAsia"/>
                <w:sz w:val="28"/>
                <w:szCs w:val="28"/>
              </w:rPr>
              <w:t>设</w:t>
            </w:r>
            <w:r>
              <w:rPr>
                <w:rFonts w:ascii="Dialog" w:hAnsi="Dialog" w:cs="Dialog"/>
                <w:sz w:val="28"/>
                <w:szCs w:val="28"/>
              </w:rPr>
              <w:t>5</w:t>
            </w:r>
            <w:r>
              <w:rPr>
                <w:rFonts w:ascii="Dialog" w:hAnsi="Dialog" w:cs="Dialog" w:hint="eastAsia"/>
                <w:sz w:val="28"/>
                <w:szCs w:val="28"/>
              </w:rPr>
              <w:t>个内设机构，包括：</w:t>
            </w:r>
            <w:r>
              <w:rPr>
                <w:rFonts w:ascii="宋体" w:hAnsi="宋体" w:cs="宋体" w:hint="eastAsia"/>
                <w:sz w:val="28"/>
                <w:szCs w:val="28"/>
              </w:rPr>
              <w:t>校务协调处</w:t>
            </w:r>
            <w:r>
              <w:rPr>
                <w:rFonts w:ascii="Dialog" w:hAnsi="Dialog" w:cs="Dialog" w:hint="eastAsia"/>
                <w:sz w:val="28"/>
                <w:szCs w:val="28"/>
              </w:rPr>
              <w:t>、</w:t>
            </w:r>
            <w:r>
              <w:rPr>
                <w:rFonts w:ascii="宋体" w:hAnsi="宋体" w:cs="宋体" w:hint="eastAsia"/>
                <w:sz w:val="28"/>
                <w:szCs w:val="28"/>
              </w:rPr>
              <w:t>学生发展处</w:t>
            </w:r>
            <w:r>
              <w:rPr>
                <w:rFonts w:ascii="Dialog" w:hAnsi="Dialog" w:cs="Dialog" w:hint="eastAsia"/>
                <w:sz w:val="28"/>
                <w:szCs w:val="28"/>
              </w:rPr>
              <w:t>、</w:t>
            </w:r>
            <w:r>
              <w:rPr>
                <w:rFonts w:ascii="宋体" w:hAnsi="宋体" w:cs="宋体" w:hint="eastAsia"/>
                <w:sz w:val="28"/>
                <w:szCs w:val="28"/>
              </w:rPr>
              <w:t>课程教学处</w:t>
            </w:r>
            <w:r>
              <w:rPr>
                <w:rFonts w:ascii="Dialog" w:hAnsi="Dialog" w:cs="Dialog" w:hint="eastAsia"/>
                <w:sz w:val="28"/>
                <w:szCs w:val="28"/>
              </w:rPr>
              <w:t>、</w:t>
            </w:r>
            <w:r>
              <w:rPr>
                <w:rFonts w:ascii="宋体" w:hAnsi="宋体" w:cs="宋体" w:hint="eastAsia"/>
                <w:sz w:val="28"/>
                <w:szCs w:val="28"/>
              </w:rPr>
              <w:t>科研规划室</w:t>
            </w:r>
            <w:r>
              <w:rPr>
                <w:rFonts w:ascii="Dialog" w:hAnsi="Dialog" w:cs="Dialog" w:hint="eastAsia"/>
                <w:sz w:val="28"/>
                <w:szCs w:val="28"/>
              </w:rPr>
              <w:t>、</w:t>
            </w:r>
            <w:r>
              <w:rPr>
                <w:rFonts w:ascii="宋体" w:hAnsi="宋体" w:cs="宋体" w:hint="eastAsia"/>
                <w:sz w:val="28"/>
                <w:szCs w:val="28"/>
              </w:rPr>
              <w:t>后勤服务处</w:t>
            </w:r>
            <w:r>
              <w:rPr>
                <w:rFonts w:hint="eastAsia"/>
                <w:sz w:val="28"/>
                <w:szCs w:val="28"/>
              </w:rPr>
              <w:t>。</w:t>
            </w: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tblPr>
      <w:tblGrid>
        <w:gridCol w:w="14173"/>
      </w:tblGrid>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名词解释</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（一）财政拨款收入：是市级预算主管部门及所属预算单位本年度从本级财政部门取得的财政拨款，包括一般公共预算财政拨款、政府性基金预算财政拨款和国有资本经营预算财政拨款。</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（二）事业收入：指事业单位开展专业业务活动及其辅助活动取得的收入。</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（三）事业单位经营收入：指事业单位在专业业务活动及其辅助活动之外开展非独立核算经营活动取得的收入。</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（四）其他收入：指除上述“财政拨款收入”、“事业收入”、“事业单位经营收入”等以外的收入。</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（五）基本支出预算：是市级预算主管部门及所属预算单位为保障其机构正常运转、完成日常工作任务而编制的年度基本支出计划，包括人员经费和公用经费两部分。</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（六）项目支出预算：是市级预算主管部门及所属预算单位为完成行政工作任务、事业发展目标或政府发展战略、特定目标，在基本支出之外编制的年度支出计划。</w:t>
            </w:r>
          </w:p>
        </w:tc>
      </w:tr>
      <w:tr w:rsidR="00E745C1">
        <w:trPr>
          <w:trHeight w:hRule="exact" w:val="2324"/>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E745C1">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（八）机关运行经费：指行政单位和参照公务员法管理的事业单位使用一般公共预算财政拨款安排的基本支出中的日常公用经费支出。</w:t>
            </w:r>
          </w:p>
        </w:tc>
      </w:tr>
      <w:tr w:rsidR="00E745C1">
        <w:trPr>
          <w:trHeight w:hRule="exact" w:val="566"/>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（九）……：指……。</w:t>
            </w: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E745C1" w:rsidRDefault="00ED1080">
      <w:pPr>
        <w:spacing w:line="376" w:lineRule="exact"/>
        <w:ind w:right="-19"/>
        <w:jc w:val="center"/>
        <w:rPr>
          <w:sz w:val="20"/>
          <w:szCs w:val="20"/>
        </w:rPr>
      </w:pPr>
      <w:r>
        <w:rPr>
          <w:rFonts w:ascii="Arial Unicode MS" w:eastAsia="Arial Unicode MS" w:hAnsi="Arial Unicode MS" w:cs="Arial Unicode MS"/>
          <w:sz w:val="28"/>
          <w:szCs w:val="28"/>
        </w:rPr>
        <w:lastRenderedPageBreak/>
        <w:t>2022</w:t>
      </w:r>
      <w:r>
        <w:rPr>
          <w:rFonts w:ascii="Arial Unicode MS" w:eastAsia="Arial Unicode MS" w:hAnsi="Arial Unicode MS" w:cs="Arial Unicode MS" w:hint="eastAsia"/>
          <w:sz w:val="28"/>
          <w:szCs w:val="28"/>
        </w:rPr>
        <w:t>年单位预算编制说明</w:t>
      </w:r>
    </w:p>
    <w:p w:rsidR="00E745C1" w:rsidRDefault="00E745C1">
      <w:pPr>
        <w:spacing w:line="310" w:lineRule="exact"/>
        <w:rPr>
          <w:sz w:val="20"/>
          <w:szCs w:val="20"/>
        </w:rPr>
      </w:pPr>
    </w:p>
    <w:p w:rsidR="0022566B" w:rsidRDefault="00ED1080" w:rsidP="00757911">
      <w:pPr>
        <w:spacing w:line="560" w:lineRule="exact"/>
        <w:ind w:firstLineChars="200" w:firstLine="560"/>
        <w:rPr>
          <w:rFonts w:hint="eastAsia"/>
          <w:sz w:val="28"/>
          <w:szCs w:val="28"/>
        </w:rPr>
      </w:pPr>
      <w:r>
        <w:rPr>
          <w:sz w:val="28"/>
          <w:szCs w:val="28"/>
        </w:rPr>
        <w:t>2022</w:t>
      </w:r>
      <w:r>
        <w:rPr>
          <w:rFonts w:hint="eastAsia"/>
          <w:sz w:val="28"/>
          <w:szCs w:val="28"/>
        </w:rPr>
        <w:t>年，上海市松江区第四中学</w:t>
      </w:r>
      <w:r w:rsidR="0022566B">
        <w:rPr>
          <w:rFonts w:hint="eastAsia"/>
          <w:sz w:val="28"/>
          <w:szCs w:val="28"/>
        </w:rPr>
        <w:t>收入</w:t>
      </w:r>
      <w:r>
        <w:rPr>
          <w:rFonts w:hint="eastAsia"/>
          <w:sz w:val="28"/>
          <w:szCs w:val="28"/>
        </w:rPr>
        <w:t>预算</w:t>
      </w:r>
      <w:r w:rsidR="0022566B">
        <w:rPr>
          <w:sz w:val="28"/>
          <w:szCs w:val="28"/>
        </w:rPr>
        <w:t>6608.91</w:t>
      </w:r>
      <w:r w:rsidR="0022566B">
        <w:rPr>
          <w:rFonts w:hint="eastAsia"/>
          <w:sz w:val="28"/>
          <w:szCs w:val="28"/>
        </w:rPr>
        <w:t>万元，其中：财政拨款收入</w:t>
      </w:r>
      <w:r w:rsidR="0022566B">
        <w:rPr>
          <w:rFonts w:hint="eastAsia"/>
          <w:sz w:val="28"/>
          <w:szCs w:val="28"/>
        </w:rPr>
        <w:t>6340.7</w:t>
      </w:r>
      <w:r w:rsidR="0022566B">
        <w:rPr>
          <w:rFonts w:hint="eastAsia"/>
          <w:sz w:val="28"/>
          <w:szCs w:val="28"/>
        </w:rPr>
        <w:t>万元，事业收入</w:t>
      </w:r>
      <w:r w:rsidR="0022566B">
        <w:rPr>
          <w:rFonts w:hint="eastAsia"/>
          <w:sz w:val="28"/>
          <w:szCs w:val="28"/>
        </w:rPr>
        <w:t xml:space="preserve"> 0</w:t>
      </w:r>
      <w:r w:rsidR="0022566B">
        <w:rPr>
          <w:rFonts w:hint="eastAsia"/>
          <w:sz w:val="28"/>
          <w:szCs w:val="28"/>
        </w:rPr>
        <w:t>万元，事业单位经营收入</w:t>
      </w:r>
      <w:r w:rsidR="0022566B">
        <w:rPr>
          <w:rFonts w:hint="eastAsia"/>
          <w:sz w:val="28"/>
          <w:szCs w:val="28"/>
        </w:rPr>
        <w:t>0</w:t>
      </w:r>
      <w:r w:rsidR="0022566B">
        <w:rPr>
          <w:rFonts w:hint="eastAsia"/>
          <w:sz w:val="28"/>
          <w:szCs w:val="28"/>
        </w:rPr>
        <w:t>万元，其他收入</w:t>
      </w:r>
      <w:r w:rsidR="0022566B">
        <w:rPr>
          <w:rFonts w:hint="eastAsia"/>
          <w:sz w:val="28"/>
          <w:szCs w:val="28"/>
        </w:rPr>
        <w:t>268.21</w:t>
      </w:r>
      <w:r w:rsidR="0022566B">
        <w:rPr>
          <w:rFonts w:hint="eastAsia"/>
          <w:sz w:val="28"/>
          <w:szCs w:val="28"/>
        </w:rPr>
        <w:t>万元。</w:t>
      </w:r>
    </w:p>
    <w:p w:rsidR="0022566B" w:rsidRDefault="00ED1080" w:rsidP="00757911">
      <w:pPr>
        <w:spacing w:line="560" w:lineRule="exact"/>
        <w:ind w:firstLineChars="200" w:firstLine="560"/>
        <w:rPr>
          <w:rFonts w:hint="eastAsia"/>
          <w:sz w:val="28"/>
          <w:szCs w:val="28"/>
        </w:rPr>
      </w:pPr>
      <w:r>
        <w:rPr>
          <w:rFonts w:hint="eastAsia"/>
          <w:sz w:val="28"/>
          <w:szCs w:val="28"/>
        </w:rPr>
        <w:t>支出</w:t>
      </w:r>
      <w:r w:rsidR="0022566B">
        <w:rPr>
          <w:rFonts w:hint="eastAsia"/>
          <w:sz w:val="28"/>
          <w:szCs w:val="28"/>
        </w:rPr>
        <w:t>预算</w:t>
      </w:r>
      <w:r>
        <w:rPr>
          <w:rFonts w:hint="eastAsia"/>
          <w:sz w:val="28"/>
          <w:szCs w:val="28"/>
        </w:rPr>
        <w:t>总额为</w:t>
      </w:r>
      <w:r>
        <w:rPr>
          <w:sz w:val="28"/>
          <w:szCs w:val="28"/>
        </w:rPr>
        <w:t>6608.91</w:t>
      </w:r>
      <w:r>
        <w:rPr>
          <w:rFonts w:hint="eastAsia"/>
          <w:sz w:val="28"/>
          <w:szCs w:val="28"/>
        </w:rPr>
        <w:t>万元，其中：财政拨款支出预算</w:t>
      </w:r>
      <w:r>
        <w:rPr>
          <w:sz w:val="28"/>
          <w:szCs w:val="28"/>
        </w:rPr>
        <w:t>6340.7</w:t>
      </w:r>
      <w:r>
        <w:rPr>
          <w:rFonts w:hint="eastAsia"/>
          <w:sz w:val="28"/>
          <w:szCs w:val="28"/>
        </w:rPr>
        <w:t>万元</w:t>
      </w:r>
      <w:r w:rsidR="0009478A">
        <w:rPr>
          <w:rFonts w:hint="eastAsia"/>
          <w:sz w:val="28"/>
          <w:szCs w:val="28"/>
        </w:rPr>
        <w:t>，比</w:t>
      </w:r>
      <w:r w:rsidR="0009478A">
        <w:rPr>
          <w:rFonts w:hint="eastAsia"/>
          <w:sz w:val="28"/>
          <w:szCs w:val="28"/>
        </w:rPr>
        <w:t>2021</w:t>
      </w:r>
      <w:r w:rsidR="0009478A">
        <w:rPr>
          <w:rFonts w:hint="eastAsia"/>
          <w:sz w:val="28"/>
          <w:szCs w:val="28"/>
        </w:rPr>
        <w:t>年预算增加</w:t>
      </w:r>
      <w:r w:rsidR="0009478A">
        <w:rPr>
          <w:rFonts w:hint="eastAsia"/>
          <w:sz w:val="28"/>
          <w:szCs w:val="28"/>
        </w:rPr>
        <w:t>1004.76</w:t>
      </w:r>
      <w:r w:rsidR="0009478A">
        <w:rPr>
          <w:rFonts w:hint="eastAsia"/>
          <w:sz w:val="28"/>
          <w:szCs w:val="28"/>
        </w:rPr>
        <w:t>万元</w:t>
      </w:r>
      <w:r>
        <w:rPr>
          <w:rFonts w:hint="eastAsia"/>
          <w:sz w:val="28"/>
          <w:szCs w:val="28"/>
        </w:rPr>
        <w:t>。其他支出预算</w:t>
      </w:r>
      <w:r>
        <w:rPr>
          <w:sz w:val="28"/>
          <w:szCs w:val="28"/>
        </w:rPr>
        <w:t>268.21</w:t>
      </w:r>
      <w:r>
        <w:rPr>
          <w:rFonts w:hint="eastAsia"/>
          <w:sz w:val="28"/>
          <w:szCs w:val="28"/>
        </w:rPr>
        <w:t>万元。财政拨款支出预算中，一般公共预算拨款支出预算</w:t>
      </w:r>
      <w:r>
        <w:rPr>
          <w:sz w:val="28"/>
          <w:szCs w:val="28"/>
        </w:rPr>
        <w:t>6340.7</w:t>
      </w:r>
      <w:r>
        <w:rPr>
          <w:rFonts w:hint="eastAsia"/>
          <w:sz w:val="28"/>
          <w:szCs w:val="28"/>
        </w:rPr>
        <w:t>万元</w:t>
      </w:r>
      <w:r w:rsidR="0009478A">
        <w:rPr>
          <w:rFonts w:hint="eastAsia"/>
          <w:sz w:val="28"/>
          <w:szCs w:val="28"/>
        </w:rPr>
        <w:t>，比</w:t>
      </w:r>
      <w:r w:rsidR="0009478A">
        <w:rPr>
          <w:rFonts w:hint="eastAsia"/>
          <w:sz w:val="28"/>
          <w:szCs w:val="28"/>
        </w:rPr>
        <w:t>2021</w:t>
      </w:r>
      <w:r w:rsidR="0009478A">
        <w:rPr>
          <w:rFonts w:hint="eastAsia"/>
          <w:sz w:val="28"/>
          <w:szCs w:val="28"/>
        </w:rPr>
        <w:t>年预算增加</w:t>
      </w:r>
      <w:r w:rsidR="0009478A">
        <w:rPr>
          <w:rFonts w:hint="eastAsia"/>
          <w:sz w:val="28"/>
          <w:szCs w:val="28"/>
        </w:rPr>
        <w:t>1004.76</w:t>
      </w:r>
      <w:r w:rsidR="0009478A">
        <w:rPr>
          <w:rFonts w:hint="eastAsia"/>
          <w:sz w:val="28"/>
          <w:szCs w:val="28"/>
        </w:rPr>
        <w:t>万元</w:t>
      </w:r>
      <w:r>
        <w:rPr>
          <w:rFonts w:hint="eastAsia"/>
          <w:sz w:val="28"/>
          <w:szCs w:val="28"/>
        </w:rPr>
        <w:t>。</w:t>
      </w:r>
      <w:r w:rsidR="0022566B" w:rsidRPr="0022566B">
        <w:rPr>
          <w:rFonts w:hint="eastAsia"/>
          <w:sz w:val="28"/>
          <w:szCs w:val="28"/>
        </w:rPr>
        <w:t>政府性基金拨款支出预算</w:t>
      </w:r>
      <w:r w:rsidR="0022566B" w:rsidRPr="0022566B">
        <w:rPr>
          <w:rFonts w:hint="eastAsia"/>
          <w:sz w:val="28"/>
          <w:szCs w:val="28"/>
        </w:rPr>
        <w:t>0</w:t>
      </w:r>
      <w:r w:rsidR="0022566B" w:rsidRPr="0022566B">
        <w:rPr>
          <w:rFonts w:hint="eastAsia"/>
          <w:sz w:val="28"/>
          <w:szCs w:val="28"/>
        </w:rPr>
        <w:t>万元，与</w:t>
      </w:r>
      <w:r w:rsidR="0022566B" w:rsidRPr="0022566B">
        <w:rPr>
          <w:rFonts w:hint="eastAsia"/>
          <w:sz w:val="28"/>
          <w:szCs w:val="28"/>
        </w:rPr>
        <w:t>2021</w:t>
      </w:r>
      <w:r w:rsidR="0022566B" w:rsidRPr="0022566B">
        <w:rPr>
          <w:rFonts w:hint="eastAsia"/>
          <w:sz w:val="28"/>
          <w:szCs w:val="28"/>
        </w:rPr>
        <w:t>年预算持平；国有资本经营预算拨款支出预算</w:t>
      </w:r>
      <w:r w:rsidR="0022566B" w:rsidRPr="0022566B">
        <w:rPr>
          <w:rFonts w:hint="eastAsia"/>
          <w:sz w:val="28"/>
          <w:szCs w:val="28"/>
        </w:rPr>
        <w:t>0</w:t>
      </w:r>
      <w:r w:rsidR="0022566B" w:rsidRPr="0022566B">
        <w:rPr>
          <w:rFonts w:hint="eastAsia"/>
          <w:sz w:val="28"/>
          <w:szCs w:val="28"/>
        </w:rPr>
        <w:t>万元，与</w:t>
      </w:r>
      <w:r w:rsidR="0022566B" w:rsidRPr="0022566B">
        <w:rPr>
          <w:rFonts w:hint="eastAsia"/>
          <w:sz w:val="28"/>
          <w:szCs w:val="28"/>
        </w:rPr>
        <w:t>2021</w:t>
      </w:r>
      <w:r w:rsidR="0022566B" w:rsidRPr="0022566B">
        <w:rPr>
          <w:rFonts w:hint="eastAsia"/>
          <w:sz w:val="28"/>
          <w:szCs w:val="28"/>
        </w:rPr>
        <w:t>年预算持平。</w:t>
      </w:r>
    </w:p>
    <w:p w:rsidR="0022566B" w:rsidRDefault="00757911" w:rsidP="00757911">
      <w:pPr>
        <w:spacing w:line="560" w:lineRule="exact"/>
        <w:ind w:firstLineChars="200" w:firstLine="560"/>
        <w:rPr>
          <w:rFonts w:hint="eastAsia"/>
          <w:sz w:val="28"/>
          <w:szCs w:val="28"/>
        </w:rPr>
      </w:pPr>
      <w:r w:rsidRPr="00757911">
        <w:rPr>
          <w:rFonts w:hint="eastAsia"/>
          <w:sz w:val="28"/>
          <w:szCs w:val="28"/>
        </w:rPr>
        <w:t>财政</w:t>
      </w:r>
      <w:r>
        <w:rPr>
          <w:sz w:val="28"/>
          <w:szCs w:val="28"/>
        </w:rPr>
        <w:t>拨款收入支出增加</w:t>
      </w:r>
      <w:r w:rsidRPr="00757911">
        <w:rPr>
          <w:rFonts w:hint="eastAsia"/>
          <w:sz w:val="28"/>
          <w:szCs w:val="28"/>
        </w:rPr>
        <w:t>情况</w:t>
      </w:r>
      <w:r w:rsidRPr="00757911">
        <w:rPr>
          <w:sz w:val="28"/>
          <w:szCs w:val="28"/>
        </w:rPr>
        <w:t>的主要原因是</w:t>
      </w:r>
      <w:r>
        <w:rPr>
          <w:rFonts w:hint="eastAsia"/>
          <w:sz w:val="28"/>
          <w:szCs w:val="28"/>
        </w:rPr>
        <w:t>人员经费、公用经费、项目增加</w:t>
      </w:r>
      <w:r w:rsidRPr="00757911">
        <w:rPr>
          <w:sz w:val="28"/>
          <w:szCs w:val="28"/>
        </w:rPr>
        <w:t>。</w:t>
      </w:r>
    </w:p>
    <w:p w:rsidR="00E745C1" w:rsidRPr="00757911" w:rsidRDefault="00ED1080" w:rsidP="00757911">
      <w:pPr>
        <w:spacing w:line="560" w:lineRule="exact"/>
        <w:ind w:firstLineChars="200" w:firstLine="560"/>
        <w:rPr>
          <w:rFonts w:ascii="仿宋_GB2312" w:eastAsia="仿宋_GB2312" w:hAnsi="Times New Roman" w:cs="Times New Roman"/>
          <w:sz w:val="32"/>
          <w:szCs w:val="32"/>
        </w:rPr>
      </w:pPr>
      <w:r>
        <w:rPr>
          <w:rFonts w:hint="eastAsia"/>
          <w:sz w:val="28"/>
          <w:szCs w:val="28"/>
        </w:rPr>
        <w:t>财政拨款支出主要内容如下：</w:t>
      </w:r>
    </w:p>
    <w:p w:rsidR="00E745C1" w:rsidRDefault="00ED1080">
      <w:pPr>
        <w:spacing w:line="360" w:lineRule="auto"/>
        <w:rPr>
          <w:sz w:val="28"/>
          <w:szCs w:val="28"/>
        </w:rPr>
      </w:pPr>
      <w:r>
        <w:rPr>
          <w:sz w:val="28"/>
          <w:szCs w:val="28"/>
        </w:rPr>
        <w:t>1.   2050204</w:t>
      </w:r>
      <w:r>
        <w:rPr>
          <w:rFonts w:hint="eastAsia"/>
          <w:sz w:val="28"/>
          <w:szCs w:val="28"/>
        </w:rPr>
        <w:t>高中教育</w:t>
      </w:r>
      <w:r>
        <w:rPr>
          <w:sz w:val="28"/>
          <w:szCs w:val="28"/>
        </w:rPr>
        <w:t>4799.67</w:t>
      </w:r>
      <w:r>
        <w:rPr>
          <w:rFonts w:hint="eastAsia"/>
          <w:sz w:val="28"/>
          <w:szCs w:val="28"/>
        </w:rPr>
        <w:t>万元，主要用于：单位其他社保缴纳、非编人员工资、日常公用经费支出、设备购入、房屋维修、绿化经费、保安人员经费、课本作业本费、项目经费支出等。</w:t>
      </w:r>
    </w:p>
    <w:p w:rsidR="00E745C1" w:rsidRDefault="00ED1080">
      <w:pPr>
        <w:spacing w:line="360" w:lineRule="auto"/>
        <w:rPr>
          <w:sz w:val="28"/>
          <w:szCs w:val="28"/>
        </w:rPr>
      </w:pPr>
      <w:r>
        <w:rPr>
          <w:sz w:val="28"/>
          <w:szCs w:val="28"/>
        </w:rPr>
        <w:t>2.   205099</w:t>
      </w:r>
      <w:r>
        <w:rPr>
          <w:rFonts w:hint="eastAsia"/>
          <w:sz w:val="28"/>
          <w:szCs w:val="28"/>
        </w:rPr>
        <w:t>教育费附加安排的支出</w:t>
      </w:r>
      <w:r>
        <w:rPr>
          <w:sz w:val="28"/>
          <w:szCs w:val="28"/>
        </w:rPr>
        <w:t>299.21</w:t>
      </w:r>
      <w:r>
        <w:rPr>
          <w:rFonts w:hint="eastAsia"/>
          <w:sz w:val="28"/>
          <w:szCs w:val="28"/>
        </w:rPr>
        <w:t>万元，主要用于：项目经费支出。</w:t>
      </w:r>
    </w:p>
    <w:p w:rsidR="00E745C1" w:rsidRDefault="00ED1080">
      <w:pPr>
        <w:spacing w:line="360" w:lineRule="auto"/>
        <w:rPr>
          <w:sz w:val="28"/>
          <w:szCs w:val="28"/>
        </w:rPr>
      </w:pPr>
      <w:r>
        <w:rPr>
          <w:sz w:val="28"/>
          <w:szCs w:val="28"/>
        </w:rPr>
        <w:t>3.   2080502</w:t>
      </w:r>
      <w:r>
        <w:rPr>
          <w:rFonts w:hint="eastAsia"/>
          <w:sz w:val="28"/>
          <w:szCs w:val="28"/>
        </w:rPr>
        <w:t>事业单位离退休</w:t>
      </w:r>
      <w:r>
        <w:rPr>
          <w:sz w:val="28"/>
          <w:szCs w:val="28"/>
        </w:rPr>
        <w:t>45.8</w:t>
      </w:r>
      <w:r>
        <w:rPr>
          <w:rFonts w:hint="eastAsia"/>
          <w:sz w:val="28"/>
          <w:szCs w:val="28"/>
        </w:rPr>
        <w:t>万元，主要用于：退休教师的费用支出</w:t>
      </w:r>
      <w:r>
        <w:rPr>
          <w:sz w:val="28"/>
          <w:szCs w:val="28"/>
        </w:rPr>
        <w:t xml:space="preserve">   </w:t>
      </w:r>
      <w:r>
        <w:rPr>
          <w:rFonts w:hint="eastAsia"/>
          <w:sz w:val="28"/>
          <w:szCs w:val="28"/>
        </w:rPr>
        <w:t>。</w:t>
      </w:r>
      <w:r>
        <w:rPr>
          <w:sz w:val="28"/>
          <w:szCs w:val="28"/>
        </w:rPr>
        <w:t xml:space="preserve">                                                                 </w:t>
      </w:r>
    </w:p>
    <w:p w:rsidR="00E745C1" w:rsidRDefault="00ED1080">
      <w:pPr>
        <w:spacing w:line="360" w:lineRule="auto"/>
        <w:rPr>
          <w:sz w:val="28"/>
          <w:szCs w:val="28"/>
        </w:rPr>
      </w:pPr>
      <w:r>
        <w:rPr>
          <w:sz w:val="28"/>
          <w:szCs w:val="28"/>
        </w:rPr>
        <w:t>4.   2080505</w:t>
      </w:r>
      <w:r>
        <w:rPr>
          <w:rFonts w:hint="eastAsia"/>
          <w:sz w:val="28"/>
          <w:szCs w:val="28"/>
        </w:rPr>
        <w:t>机关事业单位基本养老保险缴费支出</w:t>
      </w:r>
      <w:r>
        <w:rPr>
          <w:sz w:val="28"/>
          <w:szCs w:val="28"/>
        </w:rPr>
        <w:t>461.12</w:t>
      </w:r>
      <w:r>
        <w:rPr>
          <w:rFonts w:hint="eastAsia"/>
          <w:sz w:val="28"/>
          <w:szCs w:val="28"/>
        </w:rPr>
        <w:t>万元，主要用于：机关事业单位基本养老保险缴费支出</w:t>
      </w:r>
      <w:r>
        <w:rPr>
          <w:sz w:val="28"/>
          <w:szCs w:val="28"/>
        </w:rPr>
        <w:t xml:space="preserve"> </w:t>
      </w:r>
      <w:r>
        <w:rPr>
          <w:rFonts w:hint="eastAsia"/>
          <w:sz w:val="28"/>
          <w:szCs w:val="28"/>
        </w:rPr>
        <w:t>。</w:t>
      </w:r>
      <w:r>
        <w:rPr>
          <w:sz w:val="28"/>
          <w:szCs w:val="28"/>
        </w:rPr>
        <w:t xml:space="preserve"> </w:t>
      </w:r>
    </w:p>
    <w:p w:rsidR="00E745C1" w:rsidRDefault="00ED1080">
      <w:pPr>
        <w:spacing w:line="360" w:lineRule="auto"/>
        <w:rPr>
          <w:sz w:val="28"/>
          <w:szCs w:val="28"/>
        </w:rPr>
      </w:pPr>
      <w:r>
        <w:rPr>
          <w:sz w:val="28"/>
          <w:szCs w:val="28"/>
        </w:rPr>
        <w:t>5.   2080506</w:t>
      </w:r>
      <w:r>
        <w:rPr>
          <w:rFonts w:hint="eastAsia"/>
          <w:sz w:val="28"/>
          <w:szCs w:val="28"/>
        </w:rPr>
        <w:t>机关事业单位职业年金缴费支出</w:t>
      </w:r>
      <w:r>
        <w:rPr>
          <w:sz w:val="28"/>
          <w:szCs w:val="28"/>
        </w:rPr>
        <w:t>230.56</w:t>
      </w:r>
      <w:r>
        <w:rPr>
          <w:rFonts w:hint="eastAsia"/>
          <w:sz w:val="28"/>
          <w:szCs w:val="28"/>
        </w:rPr>
        <w:t>万元，主要用于：机关事业单位职业年金缴费支出。</w:t>
      </w:r>
      <w:r>
        <w:rPr>
          <w:sz w:val="28"/>
          <w:szCs w:val="28"/>
        </w:rPr>
        <w:t xml:space="preserve">  </w:t>
      </w:r>
    </w:p>
    <w:p w:rsidR="00E745C1" w:rsidRDefault="00ED1080">
      <w:pPr>
        <w:spacing w:line="360" w:lineRule="auto"/>
        <w:rPr>
          <w:sz w:val="28"/>
          <w:szCs w:val="28"/>
        </w:rPr>
      </w:pPr>
      <w:r>
        <w:rPr>
          <w:sz w:val="28"/>
          <w:szCs w:val="28"/>
        </w:rPr>
        <w:t>6.   2101102</w:t>
      </w:r>
      <w:r>
        <w:rPr>
          <w:rFonts w:hint="eastAsia"/>
          <w:sz w:val="28"/>
          <w:szCs w:val="28"/>
        </w:rPr>
        <w:t>事业单位医疗</w:t>
      </w:r>
      <w:r>
        <w:rPr>
          <w:sz w:val="28"/>
          <w:szCs w:val="28"/>
        </w:rPr>
        <w:t>302.61</w:t>
      </w:r>
      <w:r>
        <w:rPr>
          <w:rFonts w:hint="eastAsia"/>
          <w:sz w:val="28"/>
          <w:szCs w:val="28"/>
        </w:rPr>
        <w:t>万元，主要用于：社保缴费医疗支出</w:t>
      </w:r>
      <w:r>
        <w:rPr>
          <w:sz w:val="28"/>
          <w:szCs w:val="28"/>
        </w:rPr>
        <w:t xml:space="preserve"> </w:t>
      </w:r>
      <w:r>
        <w:rPr>
          <w:rFonts w:hint="eastAsia"/>
          <w:sz w:val="28"/>
          <w:szCs w:val="28"/>
        </w:rPr>
        <w:t>。</w:t>
      </w:r>
    </w:p>
    <w:p w:rsidR="00E745C1" w:rsidRDefault="00ED1080">
      <w:pPr>
        <w:spacing w:line="360" w:lineRule="auto"/>
        <w:rPr>
          <w:sz w:val="28"/>
          <w:szCs w:val="28"/>
        </w:rPr>
      </w:pPr>
      <w:r>
        <w:rPr>
          <w:sz w:val="28"/>
          <w:szCs w:val="28"/>
        </w:rPr>
        <w:t>7.  2210201</w:t>
      </w:r>
      <w:r>
        <w:rPr>
          <w:rFonts w:hint="eastAsia"/>
          <w:sz w:val="28"/>
          <w:szCs w:val="28"/>
        </w:rPr>
        <w:t>住房公积金</w:t>
      </w:r>
      <w:r>
        <w:rPr>
          <w:sz w:val="28"/>
          <w:szCs w:val="28"/>
        </w:rPr>
        <w:t>201.74</w:t>
      </w:r>
      <w:r>
        <w:rPr>
          <w:rFonts w:hint="eastAsia"/>
          <w:sz w:val="28"/>
          <w:szCs w:val="28"/>
        </w:rPr>
        <w:t>万元，主要用于：住房公积金支出</w:t>
      </w:r>
      <w:r>
        <w:rPr>
          <w:sz w:val="28"/>
          <w:szCs w:val="28"/>
        </w:rPr>
        <w:t xml:space="preserve">  </w:t>
      </w:r>
      <w:r>
        <w:rPr>
          <w:rFonts w:hint="eastAsia"/>
          <w:sz w:val="28"/>
          <w:szCs w:val="28"/>
        </w:rPr>
        <w:t>。</w:t>
      </w:r>
    </w:p>
    <w:p w:rsidR="00E745C1" w:rsidRDefault="00ED1080">
      <w:pPr>
        <w:spacing w:line="360" w:lineRule="auto"/>
        <w:ind w:firstLineChars="250" w:firstLine="700"/>
        <w:rPr>
          <w:sz w:val="28"/>
          <w:szCs w:val="28"/>
        </w:rPr>
      </w:pPr>
      <w:r>
        <w:rPr>
          <w:rFonts w:hint="eastAsia"/>
          <w:sz w:val="28"/>
          <w:szCs w:val="28"/>
        </w:rPr>
        <w:t>其他支出预算（财政专户</w:t>
      </w:r>
      <w:r>
        <w:rPr>
          <w:sz w:val="28"/>
          <w:szCs w:val="28"/>
        </w:rPr>
        <w:t>151</w:t>
      </w:r>
      <w:r>
        <w:rPr>
          <w:rFonts w:hint="eastAsia"/>
          <w:sz w:val="28"/>
          <w:szCs w:val="28"/>
        </w:rPr>
        <w:t>）主要内容如下：</w:t>
      </w:r>
    </w:p>
    <w:p w:rsidR="00E745C1" w:rsidRDefault="00ED1080">
      <w:pPr>
        <w:spacing w:line="360" w:lineRule="auto"/>
        <w:rPr>
          <w:sz w:val="28"/>
          <w:szCs w:val="28"/>
        </w:rPr>
      </w:pPr>
      <w:r>
        <w:rPr>
          <w:sz w:val="28"/>
          <w:szCs w:val="28"/>
        </w:rPr>
        <w:t>1.  2050204</w:t>
      </w:r>
      <w:r>
        <w:rPr>
          <w:rFonts w:hint="eastAsia"/>
          <w:sz w:val="28"/>
          <w:szCs w:val="28"/>
        </w:rPr>
        <w:t>高中教育预算外支出</w:t>
      </w:r>
      <w:r>
        <w:rPr>
          <w:sz w:val="28"/>
          <w:szCs w:val="28"/>
        </w:rPr>
        <w:t>-</w:t>
      </w:r>
      <w:r>
        <w:rPr>
          <w:rFonts w:hint="eastAsia"/>
          <w:sz w:val="28"/>
          <w:szCs w:val="28"/>
        </w:rPr>
        <w:t>收支两条线</w:t>
      </w:r>
      <w:r>
        <w:rPr>
          <w:sz w:val="28"/>
          <w:szCs w:val="28"/>
        </w:rPr>
        <w:t xml:space="preserve"> 268.21</w:t>
      </w:r>
      <w:r>
        <w:rPr>
          <w:rFonts w:hint="eastAsia"/>
          <w:sz w:val="28"/>
          <w:szCs w:val="28"/>
        </w:rPr>
        <w:t>万元，主要用于：项目支出。</w:t>
      </w:r>
    </w:p>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21034" w:type="dxa"/>
        <w:tblInd w:w="5" w:type="dxa"/>
        <w:tblLayout w:type="fixed"/>
        <w:tblCellMar>
          <w:left w:w="0" w:type="dxa"/>
          <w:right w:w="0" w:type="dxa"/>
        </w:tblCellMar>
        <w:tblLook w:val="04A0"/>
      </w:tblPr>
      <w:tblGrid>
        <w:gridCol w:w="4763"/>
        <w:gridCol w:w="3345"/>
        <w:gridCol w:w="4762"/>
        <w:gridCol w:w="2041"/>
        <w:gridCol w:w="2041"/>
        <w:gridCol w:w="2041"/>
        <w:gridCol w:w="2041"/>
      </w:tblGrid>
      <w:tr w:rsidR="00E745C1" w:rsidTr="000710C5">
        <w:trPr>
          <w:trHeight w:hRule="exact" w:val="793"/>
        </w:trPr>
        <w:tc>
          <w:tcPr>
            <w:tcW w:w="21034"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年单位财务收支预算总表</w:t>
            </w:r>
          </w:p>
        </w:tc>
      </w:tr>
      <w:tr w:rsidR="00E745C1" w:rsidTr="000710C5">
        <w:trPr>
          <w:trHeight w:hRule="exact" w:val="453"/>
        </w:trPr>
        <w:tc>
          <w:tcPr>
            <w:tcW w:w="810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rsidTr="000710C5">
        <w:trPr>
          <w:trHeight w:hRule="exact" w:val="453"/>
        </w:trPr>
        <w:tc>
          <w:tcPr>
            <w:tcW w:w="8108"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本年收入</w:t>
            </w:r>
          </w:p>
        </w:tc>
        <w:tc>
          <w:tcPr>
            <w:tcW w:w="12926"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本年支出</w:t>
            </w:r>
          </w:p>
        </w:tc>
      </w:tr>
      <w:tr w:rsidR="00E745C1" w:rsidTr="000710C5">
        <w:trPr>
          <w:trHeight w:hRule="exact" w:val="453"/>
        </w:trPr>
        <w:tc>
          <w:tcPr>
            <w:tcW w:w="4763"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476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816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预算数</w:t>
            </w:r>
          </w:p>
        </w:tc>
      </w:tr>
      <w:tr w:rsidR="00E745C1" w:rsidTr="000710C5">
        <w:trPr>
          <w:trHeight w:hRule="exact" w:val="453"/>
        </w:trPr>
        <w:tc>
          <w:tcPr>
            <w:tcW w:w="476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476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408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745C1" w:rsidTr="000710C5">
        <w:trPr>
          <w:trHeight w:hRule="exact" w:val="453"/>
        </w:trPr>
        <w:tc>
          <w:tcPr>
            <w:tcW w:w="476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476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一、财政拨款收入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53,670,891.39</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37,925,042.81</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8,087,102.72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7,658,745.86</w:t>
            </w:r>
          </w:p>
        </w:tc>
      </w:tr>
      <w:tr w:rsidR="00E745C1"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1. </w:t>
            </w:r>
            <w:r>
              <w:rPr>
                <w:rFonts w:ascii="Dialog" w:eastAsia="Dialog" w:hAnsi="Times New Roman" w:cs="Dialog" w:hint="eastAsia"/>
                <w:sz w:val="18"/>
                <w:szCs w:val="18"/>
              </w:rPr>
              <w:t>一般公共预算资金</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6,916,765.45</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2. </w:t>
            </w:r>
            <w:r>
              <w:rPr>
                <w:rFonts w:ascii="Dialog" w:eastAsia="Dialog" w:hAnsi="Times New Roman" w:cs="Dialog" w:hint="eastAsia"/>
                <w:sz w:val="18"/>
                <w:szCs w:val="18"/>
              </w:rPr>
              <w:t>政府性基金</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hint="eastAsia"/>
                <w:sz w:val="18"/>
                <w:szCs w:val="18"/>
              </w:rPr>
            </w:pPr>
            <w:r>
              <w:rPr>
                <w:rFonts w:ascii="Dialog" w:eastAsia="Dialog" w:hAnsi="Times New Roman" w:cs="Dialog" w:hint="eastAsia"/>
                <w:sz w:val="18"/>
                <w:szCs w:val="18"/>
              </w:rPr>
              <w:t>3.</w:t>
            </w:r>
            <w:r>
              <w:rPr>
                <w:rFonts w:hint="eastAsia"/>
              </w:rPr>
              <w:t xml:space="preserve"> </w:t>
            </w:r>
            <w:r w:rsidRPr="000710C5">
              <w:rPr>
                <w:rFonts w:ascii="Dialog" w:eastAsia="Dialog" w:hAnsi="Times New Roman" w:cs="Dialog" w:hint="eastAsia"/>
                <w:sz w:val="18"/>
                <w:szCs w:val="18"/>
              </w:rPr>
              <w:t>国有资本经营收入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rsidP="008335D3">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四、住房保障支出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rsidP="008335D3">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rsidP="008335D3">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二、事业收入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三、事业单位经营收入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四、其他收入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2,682,090.00</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jc w:val="right"/>
              <w:rPr>
                <w:rFonts w:ascii="Times New Roman" w:hAnsi="Times New Roman" w:cs="Times New Roman"/>
                <w:color w:val="auto"/>
              </w:rPr>
            </w:pPr>
          </w:p>
        </w:tc>
      </w:tr>
      <w:tr w:rsidR="000710C5" w:rsidTr="000710C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66,089,131.64</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66,089,131.64</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49,885,283.06</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8,545,102.72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10C5" w:rsidRDefault="000710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7,658,745.86</w:t>
            </w:r>
          </w:p>
        </w:tc>
      </w:tr>
    </w:tbl>
    <w:p w:rsidR="00E745C1" w:rsidRDefault="00ED1080">
      <w:r>
        <w:rPr>
          <w:rFonts w:hint="eastAsia"/>
        </w:rPr>
        <w:t>2022</w:t>
      </w:r>
      <w:r>
        <w:rPr>
          <w:rFonts w:hint="eastAsia"/>
        </w:rPr>
        <w:t>年本单位收入预算</w:t>
      </w:r>
      <w:r>
        <w:rPr>
          <w:rFonts w:hint="eastAsia"/>
        </w:rPr>
        <w:t>6608.91</w:t>
      </w:r>
      <w:r>
        <w:rPr>
          <w:rFonts w:hint="eastAsia"/>
        </w:rPr>
        <w:t>万元，比上年增加</w:t>
      </w:r>
      <w:r>
        <w:rPr>
          <w:rFonts w:hint="eastAsia"/>
        </w:rPr>
        <w:t>1182.47</w:t>
      </w:r>
      <w:r>
        <w:rPr>
          <w:rFonts w:hint="eastAsia"/>
        </w:rPr>
        <w:t>万元，增加</w:t>
      </w:r>
      <w:r>
        <w:rPr>
          <w:rFonts w:hint="eastAsia"/>
        </w:rPr>
        <w:t>21.79%</w:t>
      </w:r>
      <w:r>
        <w:rPr>
          <w:rFonts w:hint="eastAsia"/>
        </w:rPr>
        <w:t>，主要原因是人员及项目经费增加；</w:t>
      </w:r>
      <w:r>
        <w:rPr>
          <w:rFonts w:hint="eastAsia"/>
        </w:rPr>
        <w:t xml:space="preserve"> </w:t>
      </w:r>
      <w:r>
        <w:rPr>
          <w:rFonts w:hint="eastAsia"/>
        </w:rPr>
        <w:t>支出预算</w:t>
      </w:r>
      <w:r>
        <w:rPr>
          <w:rFonts w:hint="eastAsia"/>
        </w:rPr>
        <w:t>6608.91</w:t>
      </w:r>
      <w:r>
        <w:rPr>
          <w:rFonts w:hint="eastAsia"/>
        </w:rPr>
        <w:t>万元，比上年增加</w:t>
      </w:r>
      <w:r>
        <w:rPr>
          <w:rFonts w:hint="eastAsia"/>
        </w:rPr>
        <w:t>1182.47</w:t>
      </w:r>
      <w:r>
        <w:rPr>
          <w:rFonts w:hint="eastAsia"/>
        </w:rPr>
        <w:t>万元，增加</w:t>
      </w:r>
      <w:r>
        <w:rPr>
          <w:rFonts w:hint="eastAsia"/>
        </w:rPr>
        <w:t>21.79%</w:t>
      </w:r>
      <w:r>
        <w:rPr>
          <w:rFonts w:hint="eastAsia"/>
        </w:rPr>
        <w:t>，主要原因是人员及项目经费增加。</w:t>
      </w:r>
    </w:p>
    <w:p w:rsidR="00E745C1" w:rsidRDefault="00ED1080">
      <w:pPr>
        <w:rPr>
          <w:rFonts w:ascii="Times New Roman" w:hAnsi="Times New Roman" w:cs="Times New Roman"/>
          <w:color w:val="auto"/>
          <w:sz w:val="2"/>
          <w:szCs w:val="2"/>
        </w:rPr>
      </w:pPr>
      <w:bookmarkStart w:id="0" w:name="_GoBack"/>
      <w:bookmarkEnd w:id="0"/>
      <w:r>
        <w:rPr>
          <w:rFonts w:ascii="Times New Roman" w:hAnsi="Times New Roman" w:cs="Times New Roman"/>
          <w:color w:val="auto"/>
          <w:sz w:val="2"/>
          <w:szCs w:val="2"/>
        </w:rPr>
        <w:br w:type="page"/>
      </w:r>
    </w:p>
    <w:tbl>
      <w:tblPr>
        <w:tblW w:w="14684" w:type="dxa"/>
        <w:tblInd w:w="5" w:type="dxa"/>
        <w:tblLayout w:type="fixed"/>
        <w:tblCellMar>
          <w:left w:w="0" w:type="dxa"/>
          <w:right w:w="0" w:type="dxa"/>
        </w:tblCellMar>
        <w:tblLook w:val="04A0"/>
      </w:tblPr>
      <w:tblGrid>
        <w:gridCol w:w="851"/>
        <w:gridCol w:w="851"/>
        <w:gridCol w:w="851"/>
        <w:gridCol w:w="3346"/>
        <w:gridCol w:w="1757"/>
        <w:gridCol w:w="1757"/>
        <w:gridCol w:w="1757"/>
        <w:gridCol w:w="1757"/>
        <w:gridCol w:w="1757"/>
      </w:tblGrid>
      <w:tr w:rsidR="00E745C1">
        <w:trPr>
          <w:trHeight w:hRule="exact" w:val="793"/>
        </w:trPr>
        <w:tc>
          <w:tcPr>
            <w:tcW w:w="14680" w:type="dxa"/>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年单位收入预算总表</w:t>
            </w:r>
          </w:p>
        </w:tc>
      </w:tr>
      <w:tr w:rsidR="00E745C1">
        <w:trPr>
          <w:trHeight w:hRule="exact" w:val="453"/>
        </w:trPr>
        <w:tc>
          <w:tcPr>
            <w:tcW w:w="58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收入预算</w:t>
            </w:r>
          </w:p>
        </w:tc>
      </w:tr>
      <w:tr w:rsidR="00E745C1">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其他收入</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66,089,131.64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2,682,090.00</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53,670,891.39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50,988,801.39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2,682,090.00</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普通教育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50,678,823.39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47,996,733.39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2,682,090.00</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高中教育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50,678,823.39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47,996,733.39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2,682,090.00</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230" w:type="dxa"/>
        <w:tblInd w:w="5" w:type="dxa"/>
        <w:tblLayout w:type="fixed"/>
        <w:tblCellMar>
          <w:left w:w="0" w:type="dxa"/>
          <w:right w:w="0" w:type="dxa"/>
        </w:tblCellMar>
        <w:tblLook w:val="04A0"/>
      </w:tblPr>
      <w:tblGrid>
        <w:gridCol w:w="851"/>
        <w:gridCol w:w="851"/>
        <w:gridCol w:w="850"/>
        <w:gridCol w:w="5216"/>
        <w:gridCol w:w="2154"/>
        <w:gridCol w:w="2154"/>
        <w:gridCol w:w="2154"/>
      </w:tblGrid>
      <w:tr w:rsidR="00E745C1">
        <w:trPr>
          <w:trHeight w:hRule="exact" w:val="793"/>
        </w:trPr>
        <w:tc>
          <w:tcPr>
            <w:tcW w:w="1422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年单位支出预算总表</w:t>
            </w:r>
          </w:p>
        </w:tc>
      </w:tr>
      <w:tr w:rsidR="00E745C1">
        <w:trPr>
          <w:trHeight w:hRule="exact" w:val="453"/>
        </w:trPr>
        <w:tc>
          <w:tcPr>
            <w:tcW w:w="776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430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453"/>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4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支出预算</w:t>
            </w:r>
          </w:p>
        </w:tc>
      </w:tr>
      <w:tr w:rsidR="00E745C1">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521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66,089,131.64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58,430,385.78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7,658,745.86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53,670,891.39</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7,658,745.86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普通教育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50,678,823.39</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4,666,677.86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高中教育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50,678,823.39</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4,666,677.86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8824" w:type="dxa"/>
        <w:tblInd w:w="5" w:type="dxa"/>
        <w:tblLayout w:type="fixed"/>
        <w:tblCellMar>
          <w:left w:w="0" w:type="dxa"/>
          <w:right w:w="0" w:type="dxa"/>
        </w:tblCellMar>
        <w:tblLook w:val="04A0"/>
      </w:tblPr>
      <w:tblGrid>
        <w:gridCol w:w="3937"/>
        <w:gridCol w:w="2155"/>
        <w:gridCol w:w="4116"/>
        <w:gridCol w:w="2154"/>
        <w:gridCol w:w="2154"/>
        <w:gridCol w:w="2154"/>
        <w:gridCol w:w="2154"/>
      </w:tblGrid>
      <w:tr w:rsidR="00E745C1">
        <w:trPr>
          <w:trHeight w:hRule="exact" w:val="793"/>
        </w:trPr>
        <w:tc>
          <w:tcPr>
            <w:tcW w:w="16668"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年单位财政拨款收支预算总表</w:t>
            </w:r>
          </w:p>
        </w:tc>
        <w:tc>
          <w:tcPr>
            <w:tcW w:w="21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453"/>
        </w:trPr>
        <w:tc>
          <w:tcPr>
            <w:tcW w:w="6090"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411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c>
          <w:tcPr>
            <w:tcW w:w="21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453"/>
        </w:trPr>
        <w:tc>
          <w:tcPr>
            <w:tcW w:w="60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12732"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财政拨款支出</w:t>
            </w:r>
          </w:p>
        </w:tc>
      </w:tr>
      <w:tr w:rsidR="00E745C1">
        <w:trPr>
          <w:trHeight w:hRule="exact" w:val="453"/>
        </w:trPr>
        <w:tc>
          <w:tcPr>
            <w:tcW w:w="393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411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政府性基金预算</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w:t>
            </w: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一、一般公共预算资金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50,988,801.39</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50,988,801.39</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二、政府性基金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三、国有资本经营预算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四、住房保障支出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r>
      <w:tr w:rsidR="00E745C1">
        <w:trPr>
          <w:trHeight w:hRule="exact" w:val="510"/>
        </w:trPr>
        <w:tc>
          <w:tcPr>
            <w:tcW w:w="39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4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tblPr>
      <w:tblGrid>
        <w:gridCol w:w="850"/>
        <w:gridCol w:w="850"/>
        <w:gridCol w:w="850"/>
        <w:gridCol w:w="4480"/>
        <w:gridCol w:w="2041"/>
        <w:gridCol w:w="2041"/>
        <w:gridCol w:w="2041"/>
      </w:tblGrid>
      <w:tr w:rsidR="00E745C1">
        <w:trPr>
          <w:trHeight w:hRule="exact" w:val="793"/>
        </w:trPr>
        <w:tc>
          <w:tcPr>
            <w:tcW w:w="1314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年单位一般公共预算支出功能分类预算表</w:t>
            </w:r>
          </w:p>
        </w:tc>
      </w:tr>
      <w:tr w:rsidR="00E745C1">
        <w:trPr>
          <w:trHeight w:hRule="exact" w:val="453"/>
        </w:trPr>
        <w:tc>
          <w:tcPr>
            <w:tcW w:w="7028"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453"/>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一般公共预算支出</w:t>
            </w:r>
          </w:p>
        </w:tc>
      </w:tr>
      <w:tr w:rsidR="00E745C1">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63,407,041.64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58,430,385.78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4,976,655.86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50,988,801.39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4,976,655.86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普通教育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47,996,733.39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1,984,587.86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高中教育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47,996,733.39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46,012,145.53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1,984,587.86</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2,992,068.00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7,374,765.45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458,000.00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tblPr>
      <w:tblGrid>
        <w:gridCol w:w="850"/>
        <w:gridCol w:w="850"/>
        <w:gridCol w:w="850"/>
        <w:gridCol w:w="4480"/>
        <w:gridCol w:w="2041"/>
        <w:gridCol w:w="2041"/>
        <w:gridCol w:w="2041"/>
      </w:tblGrid>
      <w:tr w:rsidR="00E745C1" w:rsidTr="005F4337">
        <w:trPr>
          <w:trHeight w:hRule="exact" w:val="793"/>
        </w:trPr>
        <w:tc>
          <w:tcPr>
            <w:tcW w:w="13153"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sz w:val="36"/>
                <w:szCs w:val="36"/>
              </w:rPr>
              <w:lastRenderedPageBreak/>
              <w:t>2022</w:t>
            </w:r>
            <w:r>
              <w:rPr>
                <w:rFonts w:ascii="Dialog" w:eastAsia="Dialog" w:hAnsi="Times New Roman" w:cs="Dialog" w:hint="eastAsia"/>
                <w:sz w:val="36"/>
                <w:szCs w:val="36"/>
              </w:rPr>
              <w:t>年部门政府性基金预算支出功能分类预算表</w:t>
            </w:r>
          </w:p>
        </w:tc>
      </w:tr>
      <w:tr w:rsidR="00E745C1" w:rsidTr="005F4337">
        <w:trPr>
          <w:trHeight w:hRule="exact" w:val="453"/>
        </w:trPr>
        <w:tc>
          <w:tcPr>
            <w:tcW w:w="703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rsidTr="005F4337">
        <w:trPr>
          <w:trHeight w:hRule="exact" w:val="453"/>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政府性基金预算支出</w:t>
            </w:r>
          </w:p>
        </w:tc>
      </w:tr>
      <w:tr w:rsidR="00E745C1" w:rsidTr="005F433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745C1" w:rsidTr="005F433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8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rsidTr="005F4337">
        <w:trPr>
          <w:trHeight w:hRule="exact" w:val="510"/>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5F433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5F433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5F433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5F4337">
      <w:pPr>
        <w:rPr>
          <w:rFonts w:ascii="Times New Roman" w:hAnsi="Times New Roman" w:cs="Times New Roman"/>
          <w:color w:val="auto"/>
          <w:sz w:val="2"/>
          <w:szCs w:val="2"/>
        </w:rPr>
      </w:pPr>
      <w:r>
        <w:rPr>
          <w:rFonts w:ascii="Times New Roman" w:hAnsi="Times New Roman" w:cs="Times New Roman" w:hint="eastAsia"/>
          <w:color w:val="auto"/>
        </w:rPr>
        <w:t>注：上海市松江区第四中学</w:t>
      </w:r>
      <w:r w:rsidRPr="005F4337">
        <w:rPr>
          <w:rFonts w:ascii="Times New Roman" w:hAnsi="Times New Roman" w:cs="Times New Roman" w:hint="eastAsia"/>
          <w:color w:val="auto"/>
        </w:rPr>
        <w:t>2022</w:t>
      </w:r>
      <w:r w:rsidRPr="005F4337">
        <w:rPr>
          <w:rFonts w:ascii="Times New Roman" w:hAnsi="Times New Roman" w:cs="Times New Roman" w:hint="eastAsia"/>
          <w:color w:val="auto"/>
        </w:rPr>
        <w:t>年度无政府性基金财政拨款安排的预算，故本表无数据。</w:t>
      </w:r>
      <w:r w:rsidR="00ED1080" w:rsidRPr="005F4337">
        <w:rPr>
          <w:rFonts w:ascii="Times New Roman" w:hAnsi="Times New Roman" w:cs="Times New Roman"/>
          <w:color w:val="auto"/>
        </w:rPr>
        <w:br w:type="page"/>
      </w:r>
    </w:p>
    <w:tbl>
      <w:tblPr>
        <w:tblW w:w="9070" w:type="dxa"/>
        <w:tblInd w:w="5" w:type="dxa"/>
        <w:tblLayout w:type="fixed"/>
        <w:tblCellMar>
          <w:left w:w="0" w:type="dxa"/>
          <w:right w:w="0" w:type="dxa"/>
        </w:tblCellMar>
        <w:tblLook w:val="04A0"/>
      </w:tblPr>
      <w:tblGrid>
        <w:gridCol w:w="851"/>
        <w:gridCol w:w="850"/>
        <w:gridCol w:w="850"/>
        <w:gridCol w:w="4479"/>
        <w:gridCol w:w="2040"/>
      </w:tblGrid>
      <w:tr w:rsidR="00E745C1" w:rsidTr="00CE74B5">
        <w:trPr>
          <w:trHeight w:hRule="exact" w:val="793"/>
        </w:trPr>
        <w:tc>
          <w:tcPr>
            <w:tcW w:w="9070"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年部门国有资本经营支出预算表</w:t>
            </w:r>
          </w:p>
        </w:tc>
      </w:tr>
      <w:tr w:rsidR="00E745C1" w:rsidTr="00CE74B5">
        <w:trPr>
          <w:trHeight w:hRule="exact" w:val="453"/>
        </w:trPr>
        <w:tc>
          <w:tcPr>
            <w:tcW w:w="703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r>
      <w:tr w:rsidR="00E745C1" w:rsidTr="00CE74B5">
        <w:trPr>
          <w:trHeight w:hRule="exact" w:val="453"/>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204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国有资本经营预算支出</w:t>
            </w:r>
          </w:p>
        </w:tc>
      </w:tr>
      <w:tr w:rsidR="00E745C1" w:rsidTr="00CE74B5">
        <w:trPr>
          <w:trHeight w:hRule="exact" w:val="453"/>
        </w:trPr>
        <w:tc>
          <w:tcPr>
            <w:tcW w:w="255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7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r>
      <w:tr w:rsidR="00E745C1" w:rsidTr="00CE74B5">
        <w:trPr>
          <w:trHeight w:hRule="exact" w:val="453"/>
        </w:trPr>
        <w:tc>
          <w:tcPr>
            <w:tcW w:w="85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79"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rsidTr="00CE74B5">
        <w:trPr>
          <w:trHeight w:hRule="exact" w:val="510"/>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CE74B5">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CE74B5">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rsidTr="00CE74B5">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Pr="00CE74B5" w:rsidRDefault="00CE74B5">
      <w:pPr>
        <w:rPr>
          <w:rFonts w:ascii="Times New Roman" w:hAnsi="Times New Roman" w:cs="Times New Roman"/>
          <w:color w:val="auto"/>
          <w:sz w:val="21"/>
          <w:szCs w:val="21"/>
        </w:rPr>
      </w:pPr>
      <w:r>
        <w:rPr>
          <w:rFonts w:ascii="Times New Roman" w:hAnsi="Times New Roman" w:cs="Times New Roman" w:hint="eastAsia"/>
          <w:color w:val="auto"/>
          <w:sz w:val="21"/>
          <w:szCs w:val="21"/>
        </w:rPr>
        <w:t>注：上海市松江区第四中学</w:t>
      </w:r>
      <w:r w:rsidRPr="00CE74B5">
        <w:rPr>
          <w:rFonts w:ascii="Times New Roman" w:hAnsi="Times New Roman" w:cs="Times New Roman" w:hint="eastAsia"/>
          <w:color w:val="auto"/>
          <w:sz w:val="21"/>
          <w:szCs w:val="21"/>
        </w:rPr>
        <w:t>2022</w:t>
      </w:r>
      <w:r w:rsidRPr="00CE74B5">
        <w:rPr>
          <w:rFonts w:ascii="Times New Roman" w:hAnsi="Times New Roman" w:cs="Times New Roman" w:hint="eastAsia"/>
          <w:color w:val="auto"/>
          <w:sz w:val="21"/>
          <w:szCs w:val="21"/>
        </w:rPr>
        <w:t>年度无国有资本经营预算财政拨款安排的预算，故本表无数据。</w:t>
      </w:r>
      <w:r w:rsidR="00ED1080" w:rsidRPr="00CE74B5">
        <w:rPr>
          <w:rFonts w:ascii="Times New Roman" w:hAnsi="Times New Roman" w:cs="Times New Roman"/>
          <w:color w:val="auto"/>
          <w:sz w:val="21"/>
          <w:szCs w:val="21"/>
        </w:rPr>
        <w:br w:type="page"/>
      </w:r>
    </w:p>
    <w:tbl>
      <w:tblPr>
        <w:tblW w:w="4081" w:type="dxa"/>
        <w:tblInd w:w="5" w:type="dxa"/>
        <w:tblLayout w:type="fixed"/>
        <w:tblCellMar>
          <w:left w:w="0" w:type="dxa"/>
          <w:right w:w="0" w:type="dxa"/>
        </w:tblCellMar>
        <w:tblLook w:val="04A0"/>
      </w:tblPr>
      <w:tblGrid>
        <w:gridCol w:w="2040"/>
        <w:gridCol w:w="2041"/>
      </w:tblGrid>
      <w:tr w:rsidR="00E745C1">
        <w:trPr>
          <w:trHeight w:hRule="exact" w:val="793"/>
        </w:trPr>
        <w:tc>
          <w:tcPr>
            <w:tcW w:w="4080"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年部门国有资本经营支出预算表</w:t>
            </w:r>
          </w:p>
        </w:tc>
      </w:tr>
      <w:tr w:rsidR="00E745C1">
        <w:trPr>
          <w:trHeight w:hRule="exact" w:val="453"/>
        </w:trPr>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453"/>
        </w:trPr>
        <w:tc>
          <w:tcPr>
            <w:tcW w:w="40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国有资本经营预算支出</w:t>
            </w:r>
          </w:p>
        </w:tc>
      </w:tr>
      <w:tr w:rsidR="00E745C1">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745C1">
        <w:trPr>
          <w:trHeight w:val="314"/>
        </w:trPr>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2302" w:type="dxa"/>
        <w:tblInd w:w="5" w:type="dxa"/>
        <w:tblLayout w:type="fixed"/>
        <w:tblCellMar>
          <w:left w:w="0" w:type="dxa"/>
          <w:right w:w="0" w:type="dxa"/>
        </w:tblCellMar>
        <w:tblLook w:val="04A0"/>
      </w:tblPr>
      <w:tblGrid>
        <w:gridCol w:w="850"/>
        <w:gridCol w:w="850"/>
        <w:gridCol w:w="4479"/>
        <w:gridCol w:w="2041"/>
        <w:gridCol w:w="2041"/>
        <w:gridCol w:w="2041"/>
      </w:tblGrid>
      <w:tr w:rsidR="00E745C1">
        <w:trPr>
          <w:trHeight w:hRule="exact" w:val="793"/>
        </w:trPr>
        <w:tc>
          <w:tcPr>
            <w:tcW w:w="12298"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年部门一般公共预算拨款基本支出经济分类预算表</w:t>
            </w:r>
          </w:p>
        </w:tc>
      </w:tr>
      <w:tr w:rsidR="00E745C1">
        <w:trPr>
          <w:trHeight w:hRule="exact" w:val="453"/>
        </w:trPr>
        <w:tc>
          <w:tcPr>
            <w:tcW w:w="617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453"/>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一般公共预算基本支出</w:t>
            </w:r>
          </w:p>
        </w:tc>
      </w:tr>
      <w:tr w:rsidR="00E745C1">
        <w:trPr>
          <w:trHeight w:hRule="exact" w:val="453"/>
        </w:trPr>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r>
      <w:tr w:rsidR="00E745C1">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58,430,385.78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49,885,283.06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8,545,102.72</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49,850,483.06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49,850,483.06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基本工资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6,192,000.00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6,192,000.00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津贴补贴</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931,296.00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931,296.00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伙食补助费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1,732,800.00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1,732,800.00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绩效工资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22,610,000.04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22,610,000.04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4,611,176.97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职业年金缴费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2,305,588.48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10</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职工基本医疗保险缴费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3,026,084.88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其他社会保障缴费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1,043,278.79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1,043,278.79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2,017,389.92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5,380,867.98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5,380,867.98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8,545,102.72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8,545,102.72</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办公费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4,815,620.00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4,815,620.00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物业管理费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844,392.00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844,392.00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维修（护）费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282,640.00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282,640.00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培训费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253,980.00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253,980.00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公务接待费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委托业务费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工会经费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694,190.72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694,190.72</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福利费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1,028,160.00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1,028,160.00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616,120.00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616,120.00</w:t>
            </w: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对个人和家庭的补助</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34,800.00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34,800.00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助学金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奖励金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10,800.00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其他对个人和家庭的补助</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24,000.00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24,000.00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20693" w:type="dxa"/>
        <w:tblInd w:w="5" w:type="dxa"/>
        <w:tblLayout w:type="fixed"/>
        <w:tblCellMar>
          <w:left w:w="0" w:type="dxa"/>
          <w:right w:w="0" w:type="dxa"/>
        </w:tblCellMar>
        <w:tblLook w:val="04A0"/>
      </w:tblPr>
      <w:tblGrid>
        <w:gridCol w:w="1531"/>
        <w:gridCol w:w="4083"/>
        <w:gridCol w:w="2155"/>
        <w:gridCol w:w="2154"/>
        <w:gridCol w:w="2154"/>
        <w:gridCol w:w="2154"/>
        <w:gridCol w:w="2154"/>
        <w:gridCol w:w="2154"/>
        <w:gridCol w:w="2154"/>
      </w:tblGrid>
      <w:tr w:rsidR="00E745C1">
        <w:trPr>
          <w:trHeight w:hRule="exact" w:val="793"/>
        </w:trPr>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40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745C1">
            <w:pPr>
              <w:rPr>
                <w:rFonts w:ascii="Times New Roman" w:hAnsi="Times New Roman" w:cs="Times New Roman"/>
                <w:color w:val="auto"/>
              </w:rPr>
            </w:pPr>
          </w:p>
        </w:tc>
        <w:tc>
          <w:tcPr>
            <w:tcW w:w="1507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t>2022</w:t>
            </w:r>
            <w:r>
              <w:rPr>
                <w:rFonts w:ascii="Dialog" w:eastAsia="Dialog" w:hAnsi="Times New Roman" w:cs="Dialog" w:hint="eastAsia"/>
                <w:b/>
                <w:bCs/>
                <w:sz w:val="36"/>
                <w:szCs w:val="36"/>
              </w:rPr>
              <w:t>年部门“三公”经费和机关运行经费预算表</w:t>
            </w:r>
          </w:p>
        </w:tc>
      </w:tr>
      <w:tr w:rsidR="00E745C1">
        <w:trPr>
          <w:trHeight w:hRule="exact" w:val="453"/>
        </w:trPr>
        <w:tc>
          <w:tcPr>
            <w:tcW w:w="14227"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026023</w:t>
            </w:r>
            <w:r>
              <w:rPr>
                <w:rFonts w:ascii="Dialog" w:eastAsia="Dialog" w:hAnsi="Times New Roman" w:cs="Dialog" w:hint="eastAsia"/>
                <w:sz w:val="18"/>
                <w:szCs w:val="18"/>
              </w:rPr>
              <w:t>上海市松江区第四中学</w:t>
            </w:r>
          </w:p>
        </w:tc>
        <w:tc>
          <w:tcPr>
            <w:tcW w:w="6462"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745C1">
        <w:trPr>
          <w:trHeight w:hRule="exact" w:val="680"/>
        </w:trPr>
        <w:tc>
          <w:tcPr>
            <w:tcW w:w="561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预算单位</w:t>
            </w:r>
          </w:p>
        </w:tc>
        <w:tc>
          <w:tcPr>
            <w:tcW w:w="12924"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年“三公”经费预算数</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年机关运行经费预算数</w:t>
            </w:r>
          </w:p>
        </w:tc>
      </w:tr>
      <w:tr w:rsidR="00E745C1">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因公出国（境）费</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公务接待费</w:t>
            </w:r>
          </w:p>
        </w:tc>
        <w:tc>
          <w:tcPr>
            <w:tcW w:w="64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公务用车购置及运行费</w:t>
            </w: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小计</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购置费</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运行费</w:t>
            </w: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745C1" w:rsidRDefault="00E745C1">
            <w:pPr>
              <w:rPr>
                <w:rFonts w:ascii="Dialog" w:eastAsia="Dialog" w:hAnsi="Times New Roman" w:cs="Dialog"/>
                <w:sz w:val="18"/>
                <w:szCs w:val="18"/>
              </w:rPr>
            </w:pPr>
          </w:p>
        </w:tc>
      </w:tr>
      <w:tr w:rsidR="00E745C1">
        <w:trPr>
          <w:trHeight w:hRule="exact" w:val="510"/>
        </w:trPr>
        <w:tc>
          <w:tcPr>
            <w:tcW w:w="561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r w:rsidR="00E745C1">
        <w:trPr>
          <w:trHeight w:hRule="exact" w:val="510"/>
        </w:trPr>
        <w:tc>
          <w:tcPr>
            <w:tcW w:w="15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sz w:val="18"/>
                <w:szCs w:val="18"/>
              </w:rPr>
              <w:t>026023</w:t>
            </w:r>
          </w:p>
        </w:tc>
        <w:tc>
          <w:tcPr>
            <w:tcW w:w="40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上海市松江区第四中学</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D108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45C1" w:rsidRDefault="00E745C1">
            <w:pPr>
              <w:jc w:val="right"/>
              <w:rPr>
                <w:rFonts w:ascii="Times New Roman" w:hAnsi="Times New Roman" w:cs="Times New Roman"/>
                <w:color w:val="auto"/>
              </w:rPr>
            </w:pPr>
          </w:p>
        </w:tc>
      </w:tr>
    </w:tbl>
    <w:p w:rsidR="00E745C1" w:rsidRDefault="00ED1080">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E745C1" w:rsidRDefault="00ED1080">
      <w:pPr>
        <w:spacing w:line="376" w:lineRule="exact"/>
        <w:ind w:right="-384" w:firstLineChars="1300" w:firstLine="3640"/>
        <w:rPr>
          <w:sz w:val="20"/>
          <w:szCs w:val="20"/>
        </w:rPr>
      </w:pPr>
      <w:r>
        <w:rPr>
          <w:rFonts w:ascii="Arial Unicode MS" w:eastAsia="Arial Unicode MS" w:hAnsi="Arial Unicode MS" w:cs="Arial Unicode MS" w:hint="eastAsia"/>
          <w:sz w:val="28"/>
          <w:szCs w:val="28"/>
        </w:rPr>
        <w:lastRenderedPageBreak/>
        <w:t>其他相关情况说明</w:t>
      </w:r>
    </w:p>
    <w:p w:rsidR="00E745C1" w:rsidRDefault="00E745C1">
      <w:pPr>
        <w:spacing w:line="332"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一、</w:t>
      </w:r>
      <w:r>
        <w:rPr>
          <w:rFonts w:ascii="Arial Unicode MS" w:eastAsia="Arial Unicode MS" w:hAnsi="Arial Unicode MS" w:cs="Arial Unicode MS"/>
          <w:sz w:val="20"/>
          <w:szCs w:val="20"/>
        </w:rPr>
        <w:t>2022</w:t>
      </w:r>
      <w:r>
        <w:rPr>
          <w:rFonts w:ascii="Arial Unicode MS" w:eastAsia="Arial Unicode MS" w:hAnsi="Arial Unicode MS" w:cs="Arial Unicode MS" w:hint="eastAsia"/>
          <w:sz w:val="20"/>
          <w:szCs w:val="20"/>
        </w:rPr>
        <w:t>年“三公”经费预算情况说明</w:t>
      </w:r>
    </w:p>
    <w:p w:rsidR="00E745C1" w:rsidRDefault="00E745C1">
      <w:pPr>
        <w:spacing w:line="277"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sz w:val="20"/>
          <w:szCs w:val="20"/>
        </w:rPr>
        <w:t>2022</w:t>
      </w:r>
      <w:r>
        <w:rPr>
          <w:rFonts w:ascii="Arial Unicode MS" w:eastAsia="Arial Unicode MS" w:hAnsi="Arial Unicode MS" w:cs="Arial Unicode MS" w:hint="eastAsia"/>
          <w:sz w:val="20"/>
          <w:szCs w:val="20"/>
        </w:rPr>
        <w:t>年“三公”经费预算数为</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万元，与</w:t>
      </w:r>
      <w:r>
        <w:rPr>
          <w:rFonts w:ascii="Arial Unicode MS" w:eastAsia="Arial Unicode MS" w:hAnsi="Arial Unicode MS" w:cs="Arial Unicode MS"/>
          <w:sz w:val="20"/>
          <w:szCs w:val="20"/>
        </w:rPr>
        <w:t>2021</w:t>
      </w:r>
      <w:r>
        <w:rPr>
          <w:rFonts w:ascii="Arial Unicode MS" w:eastAsia="Arial Unicode MS" w:hAnsi="Arial Unicode MS" w:cs="Arial Unicode MS" w:hint="eastAsia"/>
          <w:sz w:val="20"/>
          <w:szCs w:val="20"/>
        </w:rPr>
        <w:t>年预算持平。其中：</w:t>
      </w:r>
    </w:p>
    <w:p w:rsidR="00E745C1" w:rsidRDefault="00E745C1">
      <w:pPr>
        <w:spacing w:line="277"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（一）因公出国（境）费</w:t>
      </w:r>
      <w:r>
        <w:rPr>
          <w:rFonts w:ascii="Arial Unicode MS" w:eastAsia="Arial Unicode MS" w:hAnsi="Arial Unicode MS" w:cs="Arial Unicode MS"/>
          <w:sz w:val="20"/>
          <w:szCs w:val="20"/>
        </w:rPr>
        <w:t>0</w:t>
      </w:r>
      <w:r>
        <w:rPr>
          <w:rFonts w:ascii="Arial Unicode MS" w:eastAsia="Arial Unicode MS" w:hAnsi="Arial Unicode MS" w:cs="Arial Unicode MS" w:hint="eastAsia"/>
          <w:sz w:val="20"/>
          <w:szCs w:val="20"/>
        </w:rPr>
        <w:t>万元，比</w:t>
      </w:r>
      <w:r>
        <w:rPr>
          <w:rFonts w:ascii="Arial Unicode MS" w:eastAsia="Arial Unicode MS" w:hAnsi="Arial Unicode MS" w:cs="Arial Unicode MS"/>
          <w:sz w:val="20"/>
          <w:szCs w:val="20"/>
        </w:rPr>
        <w:t>2021</w:t>
      </w:r>
      <w:r>
        <w:rPr>
          <w:rFonts w:ascii="Arial Unicode MS" w:eastAsia="Arial Unicode MS" w:hAnsi="Arial Unicode MS" w:cs="Arial Unicode MS" w:hint="eastAsia"/>
          <w:sz w:val="20"/>
          <w:szCs w:val="20"/>
        </w:rPr>
        <w:t>年预算增加（减少）</w:t>
      </w:r>
      <w:r>
        <w:rPr>
          <w:rFonts w:ascii="Arial Unicode MS" w:eastAsia="Arial Unicode MS" w:hAnsi="Arial Unicode MS" w:cs="Arial Unicode MS"/>
          <w:sz w:val="20"/>
          <w:szCs w:val="20"/>
        </w:rPr>
        <w:t>0</w:t>
      </w:r>
      <w:r>
        <w:rPr>
          <w:rFonts w:ascii="Arial Unicode MS" w:eastAsia="Arial Unicode MS" w:hAnsi="Arial Unicode MS" w:cs="Arial Unicode MS" w:hint="eastAsia"/>
          <w:sz w:val="20"/>
          <w:szCs w:val="20"/>
        </w:rPr>
        <w:t>万元，主要原因是……。</w:t>
      </w:r>
    </w:p>
    <w:p w:rsidR="00E745C1" w:rsidRDefault="00E745C1">
      <w:pPr>
        <w:spacing w:line="277"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（二）公务用车购置及运行费</w:t>
      </w:r>
      <w:r>
        <w:rPr>
          <w:rFonts w:ascii="Arial Unicode MS" w:eastAsia="Arial Unicode MS" w:hAnsi="Arial Unicode MS" w:cs="Arial Unicode MS"/>
          <w:sz w:val="20"/>
          <w:szCs w:val="20"/>
        </w:rPr>
        <w:t>0</w:t>
      </w:r>
      <w:r>
        <w:rPr>
          <w:rFonts w:ascii="Arial Unicode MS" w:eastAsia="Arial Unicode MS" w:hAnsi="Arial Unicode MS" w:cs="Arial Unicode MS" w:hint="eastAsia"/>
          <w:sz w:val="20"/>
          <w:szCs w:val="20"/>
        </w:rPr>
        <w:t>万元，比</w:t>
      </w:r>
      <w:r>
        <w:rPr>
          <w:rFonts w:ascii="Arial Unicode MS" w:eastAsia="Arial Unicode MS" w:hAnsi="Arial Unicode MS" w:cs="Arial Unicode MS"/>
          <w:sz w:val="20"/>
          <w:szCs w:val="20"/>
        </w:rPr>
        <w:t>2021</w:t>
      </w:r>
      <w:r>
        <w:rPr>
          <w:rFonts w:ascii="Arial Unicode MS" w:eastAsia="Arial Unicode MS" w:hAnsi="Arial Unicode MS" w:cs="Arial Unicode MS" w:hint="eastAsia"/>
          <w:sz w:val="20"/>
          <w:szCs w:val="20"/>
        </w:rPr>
        <w:t>年预算增加（减少）</w:t>
      </w:r>
      <w:r>
        <w:rPr>
          <w:rFonts w:ascii="Arial Unicode MS" w:eastAsia="Arial Unicode MS" w:hAnsi="Arial Unicode MS" w:cs="Arial Unicode MS"/>
          <w:sz w:val="20"/>
          <w:szCs w:val="20"/>
        </w:rPr>
        <w:t>0</w:t>
      </w:r>
      <w:r>
        <w:rPr>
          <w:rFonts w:ascii="Arial Unicode MS" w:eastAsia="Arial Unicode MS" w:hAnsi="Arial Unicode MS" w:cs="Arial Unicode MS" w:hint="eastAsia"/>
          <w:sz w:val="20"/>
          <w:szCs w:val="20"/>
        </w:rPr>
        <w:t>万元，主要原因是……。</w:t>
      </w:r>
    </w:p>
    <w:p w:rsidR="00E745C1" w:rsidRDefault="00E745C1">
      <w:pPr>
        <w:spacing w:line="277"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（三）公务接待费</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万元。与</w:t>
      </w:r>
      <w:r>
        <w:rPr>
          <w:rFonts w:ascii="Arial Unicode MS" w:eastAsia="Arial Unicode MS" w:hAnsi="Arial Unicode MS" w:cs="Arial Unicode MS"/>
          <w:sz w:val="20"/>
          <w:szCs w:val="20"/>
        </w:rPr>
        <w:t>2021</w:t>
      </w:r>
      <w:r>
        <w:rPr>
          <w:rFonts w:ascii="Arial Unicode MS" w:eastAsia="Arial Unicode MS" w:hAnsi="Arial Unicode MS" w:cs="Arial Unicode MS" w:hint="eastAsia"/>
          <w:sz w:val="20"/>
          <w:szCs w:val="20"/>
        </w:rPr>
        <w:t>年预算持平。</w:t>
      </w:r>
    </w:p>
    <w:p w:rsidR="00E745C1" w:rsidRDefault="00E745C1">
      <w:pPr>
        <w:spacing w:line="277"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二、机关运行经费预算</w:t>
      </w:r>
    </w:p>
    <w:p w:rsidR="00E745C1" w:rsidRDefault="00E745C1">
      <w:pPr>
        <w:spacing w:line="313"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sz w:val="20"/>
          <w:szCs w:val="20"/>
        </w:rPr>
        <w:t>2022</w:t>
      </w:r>
      <w:r>
        <w:rPr>
          <w:rFonts w:ascii="Arial Unicode MS" w:eastAsia="Arial Unicode MS" w:hAnsi="Arial Unicode MS" w:cs="Arial Unicode MS" w:hint="eastAsia"/>
          <w:sz w:val="20"/>
          <w:szCs w:val="20"/>
        </w:rPr>
        <w:t>年本单位无机关运行经费。</w:t>
      </w:r>
    </w:p>
    <w:p w:rsidR="00E745C1" w:rsidRDefault="00E745C1">
      <w:pPr>
        <w:spacing w:line="313"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三、政府采购情况</w:t>
      </w:r>
    </w:p>
    <w:p w:rsidR="00E745C1" w:rsidRDefault="00E745C1">
      <w:pPr>
        <w:spacing w:line="364" w:lineRule="exact"/>
        <w:rPr>
          <w:sz w:val="20"/>
          <w:szCs w:val="20"/>
        </w:rPr>
      </w:pPr>
    </w:p>
    <w:p w:rsidR="00E745C1" w:rsidRDefault="00ED1080">
      <w:pPr>
        <w:spacing w:line="454" w:lineRule="exact"/>
        <w:ind w:right="2775"/>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2022</w:t>
      </w:r>
      <w:r>
        <w:rPr>
          <w:rFonts w:ascii="Arial Unicode MS" w:eastAsia="Arial Unicode MS" w:hAnsi="Arial Unicode MS" w:cs="Arial Unicode MS" w:hint="eastAsia"/>
          <w:sz w:val="20"/>
          <w:szCs w:val="20"/>
        </w:rPr>
        <w:t>年度本单位政府采购预算</w:t>
      </w:r>
      <w:r>
        <w:rPr>
          <w:rFonts w:ascii="Arial Unicode MS" w:eastAsia="Arial Unicode MS" w:hAnsi="Arial Unicode MS" w:cs="Arial Unicode MS"/>
          <w:sz w:val="20"/>
          <w:szCs w:val="20"/>
        </w:rPr>
        <w:t>276.5</w:t>
      </w:r>
      <w:r>
        <w:rPr>
          <w:rFonts w:ascii="Arial Unicode MS" w:eastAsia="Arial Unicode MS" w:hAnsi="Arial Unicode MS" w:cs="Arial Unicode MS" w:hint="eastAsia"/>
          <w:sz w:val="20"/>
          <w:szCs w:val="20"/>
        </w:rPr>
        <w:t>万元，其中：政府采购货物预算</w:t>
      </w:r>
      <w:r>
        <w:rPr>
          <w:rFonts w:ascii="Arial Unicode MS" w:eastAsia="Arial Unicode MS" w:hAnsi="Arial Unicode MS" w:cs="Arial Unicode MS"/>
          <w:sz w:val="20"/>
          <w:szCs w:val="20"/>
        </w:rPr>
        <w:t>131.4</w:t>
      </w:r>
      <w:r>
        <w:rPr>
          <w:rFonts w:ascii="Arial Unicode MS" w:eastAsia="Arial Unicode MS" w:hAnsi="Arial Unicode MS" w:cs="Arial Unicode MS" w:hint="eastAsia"/>
          <w:sz w:val="20"/>
          <w:szCs w:val="20"/>
        </w:rPr>
        <w:t>万元、政府采购工程预算</w:t>
      </w:r>
      <w:r>
        <w:rPr>
          <w:rFonts w:ascii="Arial Unicode MS" w:eastAsia="Arial Unicode MS" w:hAnsi="Arial Unicode MS" w:cs="Arial Unicode MS"/>
          <w:sz w:val="20"/>
          <w:szCs w:val="20"/>
        </w:rPr>
        <w:t>145.1</w:t>
      </w:r>
      <w:r>
        <w:rPr>
          <w:rFonts w:ascii="Arial Unicode MS" w:eastAsia="Arial Unicode MS" w:hAnsi="Arial Unicode MS" w:cs="Arial Unicode MS" w:hint="eastAsia"/>
          <w:sz w:val="20"/>
          <w:szCs w:val="20"/>
        </w:rPr>
        <w:t>万元、政府采购服务</w:t>
      </w:r>
    </w:p>
    <w:p w:rsidR="00E745C1" w:rsidRDefault="00ED1080">
      <w:pPr>
        <w:spacing w:line="454" w:lineRule="exact"/>
        <w:ind w:right="2775"/>
        <w:rPr>
          <w:sz w:val="20"/>
          <w:szCs w:val="20"/>
        </w:rPr>
      </w:pPr>
      <w:r>
        <w:rPr>
          <w:rFonts w:ascii="Arial Unicode MS" w:eastAsia="Arial Unicode MS" w:hAnsi="Arial Unicode MS" w:cs="Arial Unicode MS" w:hint="eastAsia"/>
          <w:sz w:val="20"/>
          <w:szCs w:val="20"/>
        </w:rPr>
        <w:t>预算</w:t>
      </w:r>
      <w:r>
        <w:rPr>
          <w:rFonts w:ascii="Arial Unicode MS" w:eastAsia="Arial Unicode MS" w:hAnsi="Arial Unicode MS" w:cs="Arial Unicode MS"/>
          <w:sz w:val="20"/>
          <w:szCs w:val="20"/>
        </w:rPr>
        <w:t>0</w:t>
      </w:r>
      <w:r>
        <w:rPr>
          <w:rFonts w:ascii="Arial Unicode MS" w:eastAsia="Arial Unicode MS" w:hAnsi="Arial Unicode MS" w:cs="Arial Unicode MS" w:hint="eastAsia"/>
          <w:sz w:val="20"/>
          <w:szCs w:val="20"/>
        </w:rPr>
        <w:t>万元。</w:t>
      </w:r>
      <w:r>
        <w:rPr>
          <w:sz w:val="20"/>
          <w:szCs w:val="20"/>
        </w:rPr>
        <w:t xml:space="preserve"> </w:t>
      </w:r>
    </w:p>
    <w:p w:rsidR="00E745C1" w:rsidRDefault="00E745C1">
      <w:pPr>
        <w:spacing w:line="270" w:lineRule="exact"/>
        <w:rPr>
          <w:sz w:val="20"/>
          <w:szCs w:val="20"/>
        </w:rPr>
      </w:pPr>
    </w:p>
    <w:p w:rsidR="00E745C1" w:rsidRDefault="00ED1080">
      <w:pPr>
        <w:spacing w:line="268" w:lineRule="exact"/>
        <w:rPr>
          <w:sz w:val="20"/>
          <w:szCs w:val="20"/>
        </w:rPr>
      </w:pPr>
      <w:r>
        <w:rPr>
          <w:rFonts w:ascii="Arial Unicode MS" w:eastAsia="Arial Unicode MS" w:hAnsi="Arial Unicode MS" w:cs="Arial Unicode MS" w:hint="eastAsia"/>
          <w:sz w:val="20"/>
          <w:szCs w:val="20"/>
        </w:rPr>
        <w:t>四、绩效目标设置情况</w:t>
      </w:r>
    </w:p>
    <w:p w:rsidR="00E745C1" w:rsidRDefault="00E745C1">
      <w:pPr>
        <w:spacing w:line="277" w:lineRule="exact"/>
        <w:rPr>
          <w:sz w:val="20"/>
          <w:szCs w:val="20"/>
        </w:rPr>
      </w:pPr>
    </w:p>
    <w:p w:rsidR="00E745C1" w:rsidRDefault="00ED1080">
      <w:pPr>
        <w:spacing w:line="268"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2022</w:t>
      </w:r>
      <w:r>
        <w:rPr>
          <w:rFonts w:ascii="Arial Unicode MS" w:eastAsia="Arial Unicode MS" w:hAnsi="Arial Unicode MS" w:cs="Arial Unicode MS" w:hint="eastAsia"/>
          <w:sz w:val="20"/>
          <w:szCs w:val="20"/>
        </w:rPr>
        <w:t>年度，本单位编报绩效目标的项目共4大类（21个），涉及项目预算资金765.87万元。</w:t>
      </w:r>
    </w:p>
    <w:p w:rsidR="00E745C1" w:rsidRDefault="00E745C1">
      <w:pPr>
        <w:spacing w:line="268" w:lineRule="exact"/>
        <w:rPr>
          <w:rFonts w:ascii="Arial Unicode MS" w:eastAsia="Arial Unicode MS" w:hAnsi="Arial Unicode MS" w:cs="Arial Unicode MS"/>
          <w:sz w:val="20"/>
          <w:szCs w:val="20"/>
        </w:rPr>
      </w:pPr>
    </w:p>
    <w:p w:rsidR="00E745C1" w:rsidRDefault="00E745C1">
      <w:pPr>
        <w:spacing w:line="268" w:lineRule="exact"/>
        <w:rPr>
          <w:rFonts w:ascii="Arial Unicode MS" w:eastAsia="Arial Unicode MS" w:hAnsi="Arial Unicode MS" w:cs="Arial Unicode MS"/>
          <w:sz w:val="20"/>
          <w:szCs w:val="20"/>
        </w:rPr>
      </w:pPr>
    </w:p>
    <w:p w:rsidR="00E745C1" w:rsidRDefault="00E745C1">
      <w:pPr>
        <w:spacing w:line="268" w:lineRule="exact"/>
        <w:rPr>
          <w:rFonts w:ascii="Arial Unicode MS" w:eastAsia="Arial Unicode MS" w:hAnsi="Arial Unicode MS" w:cs="Arial Unicode MS"/>
          <w:sz w:val="20"/>
          <w:szCs w:val="20"/>
        </w:rPr>
      </w:pPr>
    </w:p>
    <w:p w:rsidR="00E745C1" w:rsidRDefault="00E745C1">
      <w:pPr>
        <w:spacing w:line="268" w:lineRule="exact"/>
        <w:rPr>
          <w:rFonts w:ascii="Arial Unicode MS" w:eastAsia="Arial Unicode MS" w:hAnsi="Arial Unicode MS" w:cs="Arial Unicode MS"/>
          <w:sz w:val="20"/>
          <w:szCs w:val="20"/>
        </w:rPr>
      </w:pPr>
    </w:p>
    <w:p w:rsidR="00E745C1" w:rsidRDefault="00E745C1">
      <w:pPr>
        <w:spacing w:line="268" w:lineRule="exact"/>
        <w:rPr>
          <w:rFonts w:ascii="Arial Unicode MS" w:eastAsia="Arial Unicode MS" w:hAnsi="Arial Unicode MS" w:cs="Arial Unicode MS"/>
          <w:sz w:val="20"/>
          <w:szCs w:val="20"/>
        </w:rPr>
      </w:pPr>
    </w:p>
    <w:tbl>
      <w:tblPr>
        <w:tblW w:w="9555" w:type="dxa"/>
        <w:tblCellMar>
          <w:left w:w="0" w:type="dxa"/>
          <w:right w:w="0" w:type="dxa"/>
        </w:tblCellMar>
        <w:tblLook w:val="04A0"/>
      </w:tblPr>
      <w:tblGrid>
        <w:gridCol w:w="528"/>
        <w:gridCol w:w="1542"/>
        <w:gridCol w:w="2300"/>
        <w:gridCol w:w="1886"/>
        <w:gridCol w:w="1830"/>
        <w:gridCol w:w="1479"/>
      </w:tblGrid>
      <w:tr w:rsidR="00E745C1">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b/>
                <w:sz w:val="36"/>
                <w:szCs w:val="36"/>
              </w:rPr>
            </w:pPr>
            <w:r>
              <w:rPr>
                <w:rFonts w:ascii="宋体" w:eastAsia="宋体" w:hAnsi="宋体" w:cs="宋体" w:hint="eastAsia"/>
                <w:b/>
                <w:sz w:val="36"/>
                <w:szCs w:val="36"/>
              </w:rPr>
              <w:t>财政项目支出绩效目标填报表</w:t>
            </w:r>
          </w:p>
        </w:tc>
      </w:tr>
      <w:tr w:rsidR="00E745C1">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2"/>
                <w:szCs w:val="22"/>
              </w:rPr>
            </w:pPr>
            <w:r>
              <w:rPr>
                <w:rFonts w:ascii="宋体" w:eastAsia="宋体" w:hAnsi="宋体" w:cs="宋体" w:hint="eastAsia"/>
                <w:sz w:val="22"/>
                <w:szCs w:val="22"/>
              </w:rPr>
              <w:t>（2022年度）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教育管理与保障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一次性项目</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上海市松江区第四中学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2022-12-31</w:t>
            </w:r>
          </w:p>
        </w:tc>
      </w:tr>
      <w:tr w:rsidR="00E745C1">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w:t>
            </w:r>
            <w:r>
              <w:rPr>
                <w:rFonts w:ascii="宋体" w:eastAsia="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2346677.86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2346677.86</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364587.86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364587.86</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1982090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1982090</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项目绩效</w:t>
            </w:r>
            <w:r>
              <w:rPr>
                <w:rFonts w:ascii="宋体" w:eastAsia="宋体" w:hAnsi="宋体" w:cs="宋体" w:hint="eastAsia"/>
                <w:sz w:val="20"/>
                <w:szCs w:val="20"/>
              </w:rPr>
              <w:lastRenderedPageBreak/>
              <w:t>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lastRenderedPageBreak/>
              <w:t>项目总目标</w:t>
            </w:r>
            <w:r>
              <w:rPr>
                <w:rFonts w:ascii="宋体" w:eastAsia="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年度总目标</w:t>
            </w:r>
          </w:p>
        </w:tc>
      </w:tr>
      <w:tr w:rsidR="00E745C1">
        <w:trPr>
          <w:trHeight w:val="819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1、基于学校实验室原来的基础配套，充分利用已有的教育光缆、局端信息中心数据机房等资源，完成系统建设和有关功能的开发，学校实验室配套考试设备，同时通过网络改造后接入学校端中心机房进行数据汇聚及存储。2、精确教学大数据项目建成后将代替原来人工式组卷、人工阅卷的传统方式，可以大大减轻教师的工作量，提升教师组卷、阅卷效率。3、宿舍空调购置，让就读松江四中，家庭离学校较远的住宿学生有个安全、舒适的住宿环境。4、我校智慧图书馆及资源升级改造按照当代中小学图书馆智能化的要求和我校特色高中创建的实际需要，以服务教学、服务师生为中心，扩大资源，最大限度地为学生、教师提供易用、高效的智慧化工具，方便、快捷、全面的支撑服务和个性多元的信息服务，实现图书馆业务的专业化、网络化、信息数字化，营造具有文化内涵、人性化的校园文化信息服务空间。5、学生机房电脑配置、新教师电脑配置，都是满足日常工作与学习的需要。6、安全用电，为配电设备的预防性维护提供依据，有效预防电气火灾的发生，保障用户财产的安全。7、完成物理实验室DIS及配套设备添置，满足老师及学生日常教学及实验需求。</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1、基于学校实验室原来的基础配套，充分利用已有的教育光缆、局端信息中心数据机房等资源，完成系统建设和有关功能的开发，学校实验室配套考试设备，同时通过网络改造后接入学校端中心机房进行数据汇聚及存储。2、精确教学大数据项目建成后将代替原来人工式组卷、人工阅卷的传统方式，可以大大减轻教师的工作量，提升教师组卷、阅卷效率。3、宿舍空调购置，让就读松江四中，家庭离学校较远的住宿学生有个安全、舒适的住宿环境。4、我校智慧图书馆及资源升级改造按照当代中小学图书馆智能化的要求和我校特色高中创建的实际需要，以服务教学、服务师生为中心，扩大资源，最大限度地为学生、教师提供易用、高效的智慧化工具，方便、快捷、全面的支撑服务和个性多元的信息服务，实现图书馆业务的专业化、网络化、信息数字化，营造具有文化内涵、人性化的校园文化信息服务空间。5、学生机房电脑配置、新教师电脑配置，都是满足日常工作与学习的需要。6、安全用电，为配电设备的预防性维护提供依据，有效预防电气火灾的发生，保障用户财产的安全。7、完成物理实验室DIS及配套设备添置，满足老师及学生日常教学及实验需求。</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sz w:val="20"/>
                <w:szCs w:val="20"/>
              </w:rPr>
            </w:pPr>
            <w:r>
              <w:rPr>
                <w:rFonts w:ascii="宋体" w:eastAsia="宋体" w:hAnsi="宋体" w:cs="宋体" w:hint="eastAsia"/>
                <w:sz w:val="20"/>
                <w:szCs w:val="20"/>
              </w:rPr>
              <w:lastRenderedPageBreak/>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年度指标值</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设备购置完成数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满足现代高中化学实验考试需求</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满足</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设备检验合格率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设备购置安装到位及时性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及时</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效益指标</w:t>
            </w: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运作能力饱和率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设备利用率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设备共享率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bl>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tbl>
      <w:tblPr>
        <w:tblW w:w="9555" w:type="dxa"/>
        <w:tblCellMar>
          <w:left w:w="0" w:type="dxa"/>
          <w:right w:w="0" w:type="dxa"/>
        </w:tblCellMar>
        <w:tblLook w:val="04A0"/>
      </w:tblPr>
      <w:tblGrid>
        <w:gridCol w:w="528"/>
        <w:gridCol w:w="1633"/>
        <w:gridCol w:w="2407"/>
        <w:gridCol w:w="1964"/>
        <w:gridCol w:w="1830"/>
        <w:gridCol w:w="1205"/>
      </w:tblGrid>
      <w:tr w:rsidR="00E745C1">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b/>
                <w:sz w:val="36"/>
                <w:szCs w:val="36"/>
              </w:rPr>
            </w:pPr>
            <w:r>
              <w:rPr>
                <w:rFonts w:ascii="宋体" w:eastAsia="宋体" w:hAnsi="宋体" w:cs="宋体" w:hint="eastAsia"/>
                <w:b/>
                <w:sz w:val="36"/>
                <w:szCs w:val="36"/>
              </w:rPr>
              <w:t>财政项目支出绩效目标填报表</w:t>
            </w:r>
          </w:p>
        </w:tc>
      </w:tr>
      <w:tr w:rsidR="00E745C1">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2"/>
                <w:szCs w:val="22"/>
              </w:rPr>
            </w:pPr>
            <w:r>
              <w:rPr>
                <w:rFonts w:ascii="宋体" w:eastAsia="宋体" w:hAnsi="宋体" w:cs="宋体" w:hint="eastAsia"/>
                <w:sz w:val="22"/>
                <w:szCs w:val="22"/>
              </w:rPr>
              <w:t>（2022年度）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教育教学活动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一次性项目</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上海市松江区第四中学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2022-12-31</w:t>
            </w:r>
          </w:p>
        </w:tc>
      </w:tr>
      <w:tr w:rsidR="00E745C1">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w:t>
            </w:r>
            <w:r>
              <w:rPr>
                <w:rFonts w:ascii="宋体" w:eastAsia="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2200000.00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2020000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1600000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600000</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项目绩效目标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项目总目标</w:t>
            </w:r>
            <w:r>
              <w:rPr>
                <w:rFonts w:ascii="宋体" w:eastAsia="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年度总目标</w:t>
            </w:r>
          </w:p>
        </w:tc>
      </w:tr>
      <w:tr w:rsidR="00E745C1">
        <w:trPr>
          <w:trHeight w:val="452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1、提高学生日语、英语、多语种学习兴趣，培养自信心，培养学生国际化视野和学习语言能力。开设适合学生的语言教学，提高学生水平，争取在高考中取得优异成绩。培养小语种专职教师和团队。2、扩充兴趣爱好提高美术专业水平，高三美术统考合格率达到95%，学生满意度达到90%。3、发挥品牌特色“尚美十二节”，有一定推广价值。学校办学品质进一步提升，特色普通高中建设步伐加快。4、加强艺术水平同时提升体育项目一条龙等，健身同时提高水平，发挥特长。同时增强对体育拔尖苗子的选拔和特训，争取高考体育有新突破。高三体育高考队完成90%的体育考试达标要求，力争在985、211的体育院选有所突破。</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1、提高学生日语、英语、多语种学习兴趣，培养自信心，培养学生国际化视野和学习语言能力。开设适合学生的语言教学，提高学生水平，争取在高考中取得优异成绩。培养小语种专职教师和团队。2、扩充兴趣爱好提高美术专业水平，高三美术统考合格率达到95%，学生满意度达到90%。3、发挥品牌特色“尚美十二节”，有一定推广价值。学校办学品质进一步提升，特色普通高中建设步伐加快。4、加强艺术水平同时提升体育项目一条龙等，健身同时提高水平，发挥特长。同时增强对体育拔尖苗子的选拔和特训，争取高考体育有新突破。高三体育高考队完成90%的体育考试达标要求，力争在985、211的体育院选有所突破。</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sz w:val="20"/>
                <w:szCs w:val="20"/>
              </w:rPr>
            </w:pPr>
            <w:r>
              <w:rPr>
                <w:rFonts w:ascii="宋体" w:eastAsia="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年度指标值</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培训举办次数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&gt;=12次</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课程计划完成及时性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及时</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学生参与率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&gt;=80%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课程目标完成度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18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学生个性发展与技能培养</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提升</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效益指标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&gt;=95%</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bl>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tbl>
      <w:tblPr>
        <w:tblW w:w="9555" w:type="dxa"/>
        <w:tblCellMar>
          <w:left w:w="0" w:type="dxa"/>
          <w:right w:w="0" w:type="dxa"/>
        </w:tblCellMar>
        <w:tblLook w:val="04A0"/>
      </w:tblPr>
      <w:tblGrid>
        <w:gridCol w:w="528"/>
        <w:gridCol w:w="1663"/>
        <w:gridCol w:w="2443"/>
        <w:gridCol w:w="1990"/>
        <w:gridCol w:w="1830"/>
        <w:gridCol w:w="1111"/>
      </w:tblGrid>
      <w:tr w:rsidR="00E745C1">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b/>
                <w:sz w:val="36"/>
                <w:szCs w:val="36"/>
              </w:rPr>
            </w:pPr>
            <w:r>
              <w:rPr>
                <w:rFonts w:ascii="宋体" w:eastAsia="宋体" w:hAnsi="宋体" w:cs="宋体" w:hint="eastAsia"/>
                <w:b/>
                <w:sz w:val="36"/>
                <w:szCs w:val="36"/>
              </w:rPr>
              <w:t>财政项目支出绩效目标填报表</w:t>
            </w:r>
          </w:p>
        </w:tc>
      </w:tr>
      <w:tr w:rsidR="00E745C1">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2"/>
                <w:szCs w:val="22"/>
              </w:rPr>
            </w:pPr>
            <w:r>
              <w:rPr>
                <w:rFonts w:ascii="宋体" w:eastAsia="宋体" w:hAnsi="宋体" w:cs="宋体" w:hint="eastAsia"/>
                <w:sz w:val="22"/>
                <w:szCs w:val="22"/>
              </w:rPr>
              <w:t>（2022年度）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学生帮困资助及国家助学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经常性项目</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上海市松江区第四中学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2022-12-31</w:t>
            </w:r>
          </w:p>
        </w:tc>
      </w:tr>
      <w:tr w:rsidR="00E745C1">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w:t>
            </w:r>
            <w:r>
              <w:rPr>
                <w:rFonts w:ascii="宋体" w:eastAsia="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300000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200000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100000</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项目绩效</w:t>
            </w:r>
            <w:r>
              <w:rPr>
                <w:rFonts w:ascii="宋体" w:eastAsia="宋体" w:hAnsi="宋体" w:cs="宋体" w:hint="eastAsia"/>
                <w:sz w:val="20"/>
                <w:szCs w:val="20"/>
              </w:rPr>
              <w:lastRenderedPageBreak/>
              <w:t>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lastRenderedPageBreak/>
              <w:t>项目总目标</w:t>
            </w:r>
            <w:r>
              <w:rPr>
                <w:rFonts w:ascii="宋体" w:eastAsia="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年度总目标</w:t>
            </w:r>
          </w:p>
        </w:tc>
      </w:tr>
      <w:tr w:rsidR="00E745C1">
        <w:trPr>
          <w:trHeight w:val="3185"/>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项目预算、项目备案、资质审查、项目实施‘保障这项惠民政策真正落地生效，保证困难群体的学生营养餐改善计划有效落实，让学生解决后顾之忧，更好地享受教育政策红利。</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尚美学子，人人有学上，保证困难群体的学生营养餐改善计划有效落实，让学生解决后顾之忧，更好地享受义务教育、非义务教育政策红利。</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sz w:val="20"/>
                <w:szCs w:val="20"/>
              </w:rPr>
            </w:pPr>
            <w:r>
              <w:rPr>
                <w:rFonts w:ascii="宋体" w:eastAsia="宋体" w:hAnsi="宋体" w:cs="宋体" w:hint="eastAsia"/>
                <w:sz w:val="20"/>
                <w:szCs w:val="20"/>
              </w:rPr>
              <w:lastRenderedPageBreak/>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年度指标值</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资助计划完成率</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资助覆盖率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资助金发放及时性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及时</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效益指标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资助合规性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合规</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w:t>
            </w:r>
          </w:p>
        </w:tc>
      </w:tr>
    </w:tbl>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p w:rsidR="00E745C1" w:rsidRDefault="00E745C1"/>
    <w:tbl>
      <w:tblPr>
        <w:tblW w:w="9555" w:type="dxa"/>
        <w:tblCellMar>
          <w:left w:w="0" w:type="dxa"/>
          <w:right w:w="0" w:type="dxa"/>
        </w:tblCellMar>
        <w:tblLook w:val="04A0"/>
      </w:tblPr>
      <w:tblGrid>
        <w:gridCol w:w="528"/>
        <w:gridCol w:w="1633"/>
        <w:gridCol w:w="2407"/>
        <w:gridCol w:w="1964"/>
        <w:gridCol w:w="1830"/>
        <w:gridCol w:w="1205"/>
      </w:tblGrid>
      <w:tr w:rsidR="00E745C1">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b/>
                <w:sz w:val="36"/>
                <w:szCs w:val="36"/>
              </w:rPr>
            </w:pPr>
            <w:r>
              <w:rPr>
                <w:rFonts w:ascii="宋体" w:eastAsia="宋体" w:hAnsi="宋体" w:cs="宋体" w:hint="eastAsia"/>
                <w:b/>
                <w:sz w:val="36"/>
                <w:szCs w:val="36"/>
              </w:rPr>
              <w:t>财政项目支出绩效目标填报表</w:t>
            </w:r>
          </w:p>
        </w:tc>
      </w:tr>
      <w:tr w:rsidR="00E745C1">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2"/>
                <w:szCs w:val="22"/>
              </w:rPr>
            </w:pPr>
            <w:r>
              <w:rPr>
                <w:rFonts w:ascii="宋体" w:eastAsia="宋体" w:hAnsi="宋体" w:cs="宋体" w:hint="eastAsia"/>
                <w:sz w:val="22"/>
                <w:szCs w:val="22"/>
              </w:rPr>
              <w:t>（2022年度）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校舍维修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经常性项目</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松江区第四中学</w:t>
            </w:r>
          </w:p>
        </w:tc>
      </w:tr>
      <w:tr w:rsidR="00E745C1">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2022-12-31</w:t>
            </w:r>
          </w:p>
        </w:tc>
      </w:tr>
      <w:tr w:rsidR="00E745C1">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w:t>
            </w:r>
            <w:r>
              <w:rPr>
                <w:rFonts w:ascii="宋体" w:eastAsia="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5438131.00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2992068</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5438131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2992068</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r>
      <w:tr w:rsidR="00E745C1">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right"/>
              <w:textAlignment w:val="center"/>
              <w:rPr>
                <w:rFonts w:ascii="宋体" w:eastAsia="宋体" w:hAnsi="宋体" w:cs="宋体"/>
                <w:sz w:val="20"/>
                <w:szCs w:val="20"/>
              </w:rPr>
            </w:pPr>
            <w:r>
              <w:rPr>
                <w:rFonts w:ascii="宋体" w:eastAsia="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0</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项目绩效目标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项目总目标</w:t>
            </w:r>
            <w:r>
              <w:rPr>
                <w:rFonts w:ascii="宋体" w:eastAsia="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年度总目标</w:t>
            </w:r>
          </w:p>
        </w:tc>
      </w:tr>
      <w:tr w:rsidR="00E745C1">
        <w:trPr>
          <w:trHeight w:val="1712"/>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本项目的建设首先从根本上解决教师办公室采光不足、屋面渗漏水及维修区域墙面渗水发霉、粉刷起壳开裂脱落的问题，从而提高办公室使用的健康安全性，给教师提供一个具有健康、安全的良好办公环境。同时也将提升松江四中的校舍基础设施水平，进一步提升学校办学条件，有助于推动上海教育事业的发展。本项目的建设首先解决了学校运动场地塑胶面层颗粒化、局部开裂脱落、场地坑洼不平的问题，消除学生运动伤害的安全隐患；同时也将提升松江四中的校舍基础设施水平，进一步提升学校办学条件，有助于推动上海教育事业的发展</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745C1" w:rsidRDefault="00ED1080">
            <w:pPr>
              <w:widowControl/>
              <w:textAlignment w:val="top"/>
              <w:rPr>
                <w:rFonts w:ascii="宋体" w:eastAsia="宋体" w:hAnsi="宋体" w:cs="宋体"/>
                <w:sz w:val="20"/>
                <w:szCs w:val="20"/>
              </w:rPr>
            </w:pPr>
            <w:r>
              <w:rPr>
                <w:rFonts w:ascii="宋体" w:eastAsia="宋体" w:hAnsi="宋体" w:cs="宋体" w:hint="eastAsia"/>
                <w:sz w:val="20"/>
                <w:szCs w:val="20"/>
              </w:rPr>
              <w:t>本项目的建设首先从根本上解决教师办公室采光不足、屋面渗漏水及维修区域墙面渗水发霉、粉刷起壳开裂脱落的问题，从而提高办公室使用的健康安全性，给教师提供一个具有健康、安全的良好办公环境。同时也将提升松江四中的校舍基础设施水平，进一步提升学校办学条件，有助于推动上海教育事业的发展。本项目的建设首先解决了学校运动场地塑胶面层颗粒化、局部开裂脱落、场地坑洼不平的问题，消除学生运动伤害的安全隐患；同时也将提升松江四中的校舍基础设施水平，进一步提升学校办学条件，有助于推动上海教育事业的发展</w:t>
            </w:r>
          </w:p>
        </w:tc>
      </w:tr>
      <w:tr w:rsidR="00E745C1">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sz w:val="20"/>
                <w:szCs w:val="20"/>
              </w:rPr>
            </w:pPr>
            <w:r>
              <w:rPr>
                <w:rFonts w:ascii="宋体" w:eastAsia="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45C1" w:rsidRDefault="00ED1080">
            <w:pPr>
              <w:widowControl/>
              <w:jc w:val="center"/>
              <w:textAlignment w:val="center"/>
              <w:rPr>
                <w:rFonts w:ascii="宋体" w:eastAsia="宋体" w:hAnsi="宋体" w:cs="宋体"/>
                <w:sz w:val="20"/>
                <w:szCs w:val="20"/>
              </w:rPr>
            </w:pPr>
            <w:r>
              <w:rPr>
                <w:rFonts w:ascii="宋体" w:eastAsia="宋体" w:hAnsi="宋体" w:cs="宋体" w:hint="eastAsia"/>
                <w:sz w:val="20"/>
                <w:szCs w:val="20"/>
              </w:rPr>
              <w:t>年度指标值</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textAlignment w:val="center"/>
              <w:rPr>
                <w:rFonts w:ascii="宋体" w:eastAsia="宋体" w:hAnsi="宋体" w:cs="宋体"/>
              </w:rPr>
            </w:pPr>
            <w:r>
              <w:rPr>
                <w:rFonts w:ascii="宋体" w:eastAsia="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施工安全事故数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=0起</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工程验收合格率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工程竣工及时性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及时</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维修及时性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及时</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效益指标</w:t>
            </w: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建筑修复率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=100%</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jc w:val="center"/>
              <w:rPr>
                <w:rFonts w:ascii="宋体" w:eastAsia="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校园环境改善程度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良好</w:t>
            </w:r>
          </w:p>
        </w:tc>
      </w:tr>
      <w:tr w:rsidR="00E745C1">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45C1" w:rsidRDefault="00E745C1">
            <w:pPr>
              <w:rPr>
                <w:rFonts w:ascii="宋体" w:eastAsia="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45C1" w:rsidRDefault="00ED1080">
            <w:pPr>
              <w:widowControl/>
              <w:jc w:val="center"/>
              <w:textAlignment w:val="center"/>
              <w:rPr>
                <w:rFonts w:ascii="宋体" w:eastAsia="宋体" w:hAnsi="宋体" w:cs="宋体"/>
              </w:rPr>
            </w:pPr>
            <w:r>
              <w:rPr>
                <w:rFonts w:ascii="宋体" w:eastAsia="宋体" w:hAnsi="宋体" w:cs="宋体" w:hint="eastAsia"/>
              </w:rPr>
              <w:t>满意</w:t>
            </w:r>
          </w:p>
        </w:tc>
      </w:tr>
    </w:tbl>
    <w:p w:rsidR="00E745C1" w:rsidRDefault="00E745C1"/>
    <w:p w:rsidR="004171B4" w:rsidRDefault="004171B4" w:rsidP="004171B4">
      <w:r>
        <w:rPr>
          <w:rFonts w:hint="eastAsia"/>
        </w:rPr>
        <w:t>五、国有资产占有使用情况</w:t>
      </w:r>
    </w:p>
    <w:p w:rsidR="004171B4" w:rsidRDefault="004171B4" w:rsidP="004171B4">
      <w:pPr>
        <w:ind w:firstLineChars="200" w:firstLine="480"/>
      </w:pPr>
      <w:r>
        <w:rPr>
          <w:rFonts w:hint="eastAsia"/>
        </w:rPr>
        <w:t>截至</w:t>
      </w:r>
      <w:r>
        <w:rPr>
          <w:rFonts w:hint="eastAsia"/>
        </w:rPr>
        <w:t>2021</w:t>
      </w:r>
      <w:r>
        <w:rPr>
          <w:rFonts w:hint="eastAsia"/>
        </w:rPr>
        <w:t>年</w:t>
      </w:r>
      <w:r>
        <w:rPr>
          <w:rFonts w:hint="eastAsia"/>
        </w:rPr>
        <w:t>8</w:t>
      </w:r>
      <w:r>
        <w:rPr>
          <w:rFonts w:hint="eastAsia"/>
        </w:rPr>
        <w:t>月</w:t>
      </w:r>
      <w:r>
        <w:rPr>
          <w:rFonts w:hint="eastAsia"/>
        </w:rPr>
        <w:t>31</w:t>
      </w:r>
      <w:r>
        <w:rPr>
          <w:rFonts w:hint="eastAsia"/>
        </w:rPr>
        <w:t>日，上海市松江区第四中学共有车辆</w:t>
      </w:r>
      <w:r>
        <w:rPr>
          <w:rFonts w:hint="eastAsia"/>
        </w:rPr>
        <w:t>0</w:t>
      </w:r>
      <w:r>
        <w:rPr>
          <w:rFonts w:hint="eastAsia"/>
        </w:rPr>
        <w:t>辆，其中：部级领导干部用车</w:t>
      </w:r>
      <w:r>
        <w:rPr>
          <w:rFonts w:hint="eastAsia"/>
        </w:rPr>
        <w:t>0</w:t>
      </w:r>
      <w:r>
        <w:rPr>
          <w:rFonts w:hint="eastAsia"/>
        </w:rPr>
        <w:t>辆、主要领导干部用车</w:t>
      </w:r>
      <w:r>
        <w:rPr>
          <w:rFonts w:hint="eastAsia"/>
        </w:rPr>
        <w:t>0</w:t>
      </w:r>
      <w:r>
        <w:rPr>
          <w:rFonts w:hint="eastAsia"/>
        </w:rPr>
        <w:t>辆、机要通信用车</w:t>
      </w:r>
      <w:r>
        <w:rPr>
          <w:rFonts w:hint="eastAsia"/>
        </w:rPr>
        <w:t>0</w:t>
      </w:r>
      <w:r>
        <w:rPr>
          <w:rFonts w:hint="eastAsia"/>
        </w:rPr>
        <w:t>辆、应急保障用车</w:t>
      </w:r>
      <w:r>
        <w:rPr>
          <w:rFonts w:hint="eastAsia"/>
        </w:rPr>
        <w:t>0</w:t>
      </w:r>
      <w:r>
        <w:rPr>
          <w:rFonts w:hint="eastAsia"/>
        </w:rPr>
        <w:t>辆、执法执勤用车</w:t>
      </w:r>
      <w:r>
        <w:rPr>
          <w:rFonts w:hint="eastAsia"/>
        </w:rPr>
        <w:t>0</w:t>
      </w:r>
      <w:r>
        <w:rPr>
          <w:rFonts w:hint="eastAsia"/>
        </w:rPr>
        <w:t>辆、特种专业技术用车</w:t>
      </w:r>
      <w:r>
        <w:rPr>
          <w:rFonts w:hint="eastAsia"/>
        </w:rPr>
        <w:t>0</w:t>
      </w:r>
      <w:r>
        <w:rPr>
          <w:rFonts w:hint="eastAsia"/>
        </w:rPr>
        <w:t>辆、离退休干部用车</w:t>
      </w:r>
      <w:r>
        <w:rPr>
          <w:rFonts w:hint="eastAsia"/>
        </w:rPr>
        <w:t>0</w:t>
      </w:r>
      <w:r>
        <w:rPr>
          <w:rFonts w:hint="eastAsia"/>
        </w:rPr>
        <w:t>辆、其他用车</w:t>
      </w:r>
      <w:r>
        <w:rPr>
          <w:rFonts w:hint="eastAsia"/>
        </w:rPr>
        <w:t>0</w:t>
      </w:r>
      <w:r>
        <w:rPr>
          <w:rFonts w:hint="eastAsia"/>
        </w:rPr>
        <w:t>辆；单价</w:t>
      </w:r>
      <w:r>
        <w:rPr>
          <w:rFonts w:hint="eastAsia"/>
        </w:rPr>
        <w:t>100</w:t>
      </w:r>
      <w:r>
        <w:rPr>
          <w:rFonts w:hint="eastAsia"/>
        </w:rPr>
        <w:t>万元（含）以上设备（不含车辆）</w:t>
      </w:r>
      <w:r>
        <w:rPr>
          <w:rFonts w:hint="eastAsia"/>
        </w:rPr>
        <w:t>0</w:t>
      </w:r>
      <w:r>
        <w:rPr>
          <w:rFonts w:hint="eastAsia"/>
        </w:rPr>
        <w:t>台（套）。</w:t>
      </w:r>
    </w:p>
    <w:p w:rsidR="00E745C1" w:rsidRDefault="004171B4" w:rsidP="004171B4">
      <w:pPr>
        <w:ind w:firstLineChars="200" w:firstLine="480"/>
      </w:pPr>
      <w:r>
        <w:rPr>
          <w:rFonts w:hint="eastAsia"/>
        </w:rPr>
        <w:t>2022</w:t>
      </w:r>
      <w:r>
        <w:rPr>
          <w:rFonts w:hint="eastAsia"/>
        </w:rPr>
        <w:t>年部门预算安排购置车辆</w:t>
      </w:r>
      <w:r>
        <w:rPr>
          <w:rFonts w:hint="eastAsia"/>
        </w:rPr>
        <w:t>0</w:t>
      </w:r>
      <w:r>
        <w:rPr>
          <w:rFonts w:hint="eastAsia"/>
        </w:rPr>
        <w:t>辆，其中：部级领导干部用车</w:t>
      </w:r>
      <w:r>
        <w:rPr>
          <w:rFonts w:hint="eastAsia"/>
        </w:rPr>
        <w:t>0</w:t>
      </w:r>
      <w:r>
        <w:rPr>
          <w:rFonts w:hint="eastAsia"/>
        </w:rPr>
        <w:t>辆、主要领导干部用车</w:t>
      </w:r>
      <w:r>
        <w:rPr>
          <w:rFonts w:hint="eastAsia"/>
        </w:rPr>
        <w:t>0</w:t>
      </w:r>
      <w:r>
        <w:rPr>
          <w:rFonts w:hint="eastAsia"/>
        </w:rPr>
        <w:t>辆、机要通信用车</w:t>
      </w:r>
      <w:r>
        <w:rPr>
          <w:rFonts w:hint="eastAsia"/>
        </w:rPr>
        <w:t>0</w:t>
      </w:r>
      <w:r>
        <w:rPr>
          <w:rFonts w:hint="eastAsia"/>
        </w:rPr>
        <w:t>辆、应急保障用车</w:t>
      </w:r>
      <w:r>
        <w:rPr>
          <w:rFonts w:hint="eastAsia"/>
        </w:rPr>
        <w:t>0</w:t>
      </w:r>
      <w:r>
        <w:rPr>
          <w:rFonts w:hint="eastAsia"/>
        </w:rPr>
        <w:t>辆、执法执勤用车</w:t>
      </w:r>
      <w:r>
        <w:rPr>
          <w:rFonts w:hint="eastAsia"/>
        </w:rPr>
        <w:t>0</w:t>
      </w:r>
      <w:r>
        <w:rPr>
          <w:rFonts w:hint="eastAsia"/>
        </w:rPr>
        <w:t>辆、特种专业技术用车</w:t>
      </w:r>
      <w:r>
        <w:rPr>
          <w:rFonts w:hint="eastAsia"/>
        </w:rPr>
        <w:t>0</w:t>
      </w:r>
      <w:r>
        <w:rPr>
          <w:rFonts w:hint="eastAsia"/>
        </w:rPr>
        <w:t>辆、离退休干部用车</w:t>
      </w:r>
      <w:r>
        <w:rPr>
          <w:rFonts w:hint="eastAsia"/>
        </w:rPr>
        <w:t>0</w:t>
      </w:r>
      <w:r>
        <w:rPr>
          <w:rFonts w:hint="eastAsia"/>
        </w:rPr>
        <w:t>辆、其他用车</w:t>
      </w:r>
      <w:r>
        <w:rPr>
          <w:rFonts w:hint="eastAsia"/>
        </w:rPr>
        <w:t>0</w:t>
      </w:r>
      <w:r>
        <w:rPr>
          <w:rFonts w:hint="eastAsia"/>
        </w:rPr>
        <w:t>辆；部门预算安排购置单价</w:t>
      </w:r>
      <w:r>
        <w:rPr>
          <w:rFonts w:hint="eastAsia"/>
        </w:rPr>
        <w:t>100</w:t>
      </w:r>
      <w:r>
        <w:rPr>
          <w:rFonts w:hint="eastAsia"/>
        </w:rPr>
        <w:t>万元（含）以上设备（不含车辆）</w:t>
      </w:r>
      <w:r>
        <w:rPr>
          <w:rFonts w:hint="eastAsia"/>
        </w:rPr>
        <w:t>0</w:t>
      </w:r>
      <w:r>
        <w:rPr>
          <w:rFonts w:hint="eastAsia"/>
        </w:rPr>
        <w:t>台（套）。</w:t>
      </w:r>
    </w:p>
    <w:sectPr w:rsidR="00E745C1" w:rsidSect="00E745C1">
      <w:pgSz w:w="23811" w:h="16837" w:orient="landscape"/>
      <w:pgMar w:top="340" w:right="453" w:bottom="340" w:left="45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10" w:rsidRDefault="00C45E10" w:rsidP="00757911">
      <w:r>
        <w:separator/>
      </w:r>
    </w:p>
  </w:endnote>
  <w:endnote w:type="continuationSeparator" w:id="1">
    <w:p w:rsidR="00C45E10" w:rsidRDefault="00C45E10" w:rsidP="00757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_GBK"/>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swiss"/>
    <w:pitch w:val="variable"/>
    <w:sig w:usb0="E0002AFF" w:usb1="C0007843" w:usb2="00000009" w:usb3="00000000" w:csb0="000001FF" w:csb1="00000000"/>
  </w:font>
  <w:font w:name="Cambria">
    <w:altName w:val="????"/>
    <w:panose1 w:val="02040503050406030204"/>
    <w:charset w:val="00"/>
    <w:family w:val="roman"/>
    <w:pitch w:val="variable"/>
    <w:sig w:usb0="E00002FF" w:usb1="400004FF" w:usb2="00000000" w:usb3="00000000" w:csb0="0000019F" w:csb1="00000000"/>
  </w:font>
  <w:font w:name="Dialog">
    <w:altName w:val="DejaVu Sans"/>
    <w:charset w:val="00"/>
    <w:family w:val="roman"/>
    <w:pitch w:val="default"/>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altName w:val="??_GB2312"/>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10" w:rsidRDefault="00C45E10" w:rsidP="00757911">
      <w:r>
        <w:separator/>
      </w:r>
    </w:p>
  </w:footnote>
  <w:footnote w:type="continuationSeparator" w:id="1">
    <w:p w:rsidR="00C45E10" w:rsidRDefault="00C45E10" w:rsidP="00757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yMzIwOTkwNDI0ODEzYTQ0ODdjZDgyMmRkOWZkNWIifQ=="/>
  </w:docVars>
  <w:rsids>
    <w:rsidRoot w:val="005B3507"/>
    <w:rsid w:val="000710C5"/>
    <w:rsid w:val="0009478A"/>
    <w:rsid w:val="0022566B"/>
    <w:rsid w:val="003F319A"/>
    <w:rsid w:val="004171B4"/>
    <w:rsid w:val="005B3507"/>
    <w:rsid w:val="005F4337"/>
    <w:rsid w:val="00757911"/>
    <w:rsid w:val="00A85710"/>
    <w:rsid w:val="00B36320"/>
    <w:rsid w:val="00C45E10"/>
    <w:rsid w:val="00CE74B5"/>
    <w:rsid w:val="00D50D72"/>
    <w:rsid w:val="00E745C1"/>
    <w:rsid w:val="00ED1080"/>
    <w:rsid w:val="00F81EB0"/>
    <w:rsid w:val="7F1B6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745C1"/>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
    <w:qFormat/>
    <w:rsid w:val="00E745C1"/>
    <w:pPr>
      <w:outlineLvl w:val="0"/>
    </w:pPr>
    <w:rPr>
      <w:b/>
      <w:bCs/>
      <w:sz w:val="32"/>
      <w:szCs w:val="32"/>
    </w:rPr>
  </w:style>
  <w:style w:type="paragraph" w:styleId="2">
    <w:name w:val="heading 2"/>
    <w:basedOn w:val="a"/>
    <w:next w:val="a"/>
    <w:link w:val="2Char"/>
    <w:uiPriority w:val="99"/>
    <w:qFormat/>
    <w:rsid w:val="00E745C1"/>
    <w:pPr>
      <w:outlineLvl w:val="1"/>
    </w:pPr>
    <w:rPr>
      <w:b/>
      <w:bCs/>
      <w:i/>
      <w:iCs/>
      <w:sz w:val="28"/>
      <w:szCs w:val="28"/>
    </w:rPr>
  </w:style>
  <w:style w:type="paragraph" w:styleId="3">
    <w:name w:val="heading 3"/>
    <w:basedOn w:val="a"/>
    <w:next w:val="a"/>
    <w:link w:val="3Char"/>
    <w:uiPriority w:val="99"/>
    <w:qFormat/>
    <w:rsid w:val="00E745C1"/>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745C1"/>
    <w:pPr>
      <w:tabs>
        <w:tab w:val="center" w:pos="4153"/>
        <w:tab w:val="right" w:pos="8306"/>
      </w:tabs>
      <w:snapToGrid w:val="0"/>
    </w:pPr>
    <w:rPr>
      <w:sz w:val="18"/>
      <w:szCs w:val="18"/>
    </w:rPr>
  </w:style>
  <w:style w:type="paragraph" w:styleId="a4">
    <w:name w:val="header"/>
    <w:basedOn w:val="a"/>
    <w:link w:val="Char0"/>
    <w:uiPriority w:val="99"/>
    <w:semiHidden/>
    <w:unhideWhenUsed/>
    <w:rsid w:val="00E745C1"/>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E745C1"/>
    <w:rPr>
      <w:b/>
      <w:bCs/>
      <w:kern w:val="44"/>
      <w:sz w:val="44"/>
      <w:szCs w:val="44"/>
    </w:rPr>
  </w:style>
  <w:style w:type="character" w:customStyle="1" w:styleId="2Char">
    <w:name w:val="标题 2 Char"/>
    <w:basedOn w:val="a0"/>
    <w:link w:val="2"/>
    <w:uiPriority w:val="9"/>
    <w:semiHidden/>
    <w:rsid w:val="00E745C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745C1"/>
    <w:rPr>
      <w:b/>
      <w:bCs/>
      <w:sz w:val="32"/>
      <w:szCs w:val="32"/>
    </w:rPr>
  </w:style>
  <w:style w:type="character" w:customStyle="1" w:styleId="Char0">
    <w:name w:val="页眉 Char"/>
    <w:basedOn w:val="a0"/>
    <w:link w:val="a4"/>
    <w:uiPriority w:val="99"/>
    <w:semiHidden/>
    <w:qFormat/>
    <w:rsid w:val="00E745C1"/>
    <w:rPr>
      <w:rFonts w:ascii="Arial" w:hAnsi="Arial" w:cs="Arial"/>
      <w:color w:val="000000"/>
      <w:kern w:val="0"/>
      <w:sz w:val="18"/>
      <w:szCs w:val="18"/>
    </w:rPr>
  </w:style>
  <w:style w:type="character" w:customStyle="1" w:styleId="Char">
    <w:name w:val="页脚 Char"/>
    <w:basedOn w:val="a0"/>
    <w:link w:val="a3"/>
    <w:uiPriority w:val="99"/>
    <w:semiHidden/>
    <w:qFormat/>
    <w:rsid w:val="00E745C1"/>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2007</Words>
  <Characters>11441</Characters>
  <Application>Microsoft Office Word</Application>
  <DocSecurity>0</DocSecurity>
  <Lines>95</Lines>
  <Paragraphs>26</Paragraphs>
  <ScaleCrop>false</ScaleCrop>
  <Company>Microsoft</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2022-02-05T05:49:00Z</dcterms:created>
  <dcterms:modified xsi:type="dcterms:W3CDTF">2023-09-23T02:00:00Z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A8DC6067A1D34835BF7C49504A28F38D</vt:lpwstr>
  </property>
</Properties>
</file>